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1CF50"/>
        </w:rPr>
        <w:t>bae</w:t>
      </w:r>
      <w:r>
        <w:rPr>
          <w:color w:val="91CF50"/>
          <w:spacing w:val="5"/>
        </w:rPr>
        <w:t> </w:t>
      </w:r>
      <w:r>
        <w:rPr>
          <w:color w:val="A5A5A5"/>
        </w:rPr>
        <w:t>urban</w:t>
      </w:r>
      <w:r>
        <w:rPr>
          <w:color w:val="A5A5A5"/>
          <w:spacing w:val="8"/>
        </w:rPr>
        <w:t> </w:t>
      </w:r>
      <w:r>
        <w:rPr>
          <w:color w:val="A5A5A5"/>
          <w:spacing w:val="-2"/>
        </w:rPr>
        <w:t>economics</w:t>
      </w:r>
    </w:p>
    <w:p>
      <w:pPr>
        <w:pStyle w:val="BodyText"/>
        <w:spacing w:before="131"/>
        <w:rPr>
          <w:rFonts w:ascii="Trebuchet MS"/>
          <w:sz w:val="28"/>
        </w:rPr>
      </w:pPr>
    </w:p>
    <w:p>
      <w:pPr>
        <w:spacing w:before="0"/>
        <w:ind w:left="4" w:right="362" w:firstLine="0"/>
        <w:jc w:val="center"/>
        <w:rPr>
          <w:sz w:val="28"/>
        </w:rPr>
      </w:pPr>
      <w:r>
        <w:rPr>
          <w:sz w:val="28"/>
        </w:rPr>
        <w:t>2016</w:t>
      </w:r>
      <w:r>
        <w:rPr>
          <w:spacing w:val="-4"/>
          <w:sz w:val="28"/>
        </w:rPr>
        <w:t> </w:t>
      </w:r>
      <w:r>
        <w:rPr>
          <w:sz w:val="28"/>
        </w:rPr>
        <w:t>Apartment</w:t>
      </w:r>
      <w:r>
        <w:rPr>
          <w:spacing w:val="-3"/>
          <w:sz w:val="28"/>
        </w:rPr>
        <w:t> </w:t>
      </w:r>
      <w:r>
        <w:rPr>
          <w:sz w:val="28"/>
        </w:rPr>
        <w:t>Vacancy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Rental</w:t>
      </w:r>
      <w:r>
        <w:rPr>
          <w:spacing w:val="-1"/>
          <w:sz w:val="28"/>
        </w:rPr>
        <w:t> </w:t>
      </w:r>
      <w:r>
        <w:rPr>
          <w:sz w:val="28"/>
        </w:rPr>
        <w:t>Rate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Survey</w:t>
      </w:r>
    </w:p>
    <w:p>
      <w:pPr>
        <w:pStyle w:val="BodyText"/>
        <w:spacing w:before="107"/>
      </w:pPr>
    </w:p>
    <w:p>
      <w:pPr>
        <w:pStyle w:val="BodyText"/>
        <w:ind w:right="362"/>
        <w:jc w:val="center"/>
      </w:pPr>
      <w:r>
        <w:rPr/>
        <w:t>Presented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behalf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UC</w:t>
      </w:r>
      <w:r>
        <w:rPr>
          <w:spacing w:val="-9"/>
        </w:rPr>
        <w:t> </w:t>
      </w:r>
      <w:r>
        <w:rPr/>
        <w:t>Davis</w:t>
      </w:r>
      <w:r>
        <w:rPr>
          <w:spacing w:val="-10"/>
        </w:rPr>
        <w:t> </w:t>
      </w:r>
      <w:r>
        <w:rPr/>
        <w:t>Student</w:t>
      </w:r>
      <w:r>
        <w:rPr>
          <w:spacing w:val="-9"/>
        </w:rPr>
        <w:t> </w:t>
      </w:r>
      <w:r>
        <w:rPr>
          <w:spacing w:val="-2"/>
        </w:rPr>
        <w:t>Housing</w:t>
      </w:r>
    </w:p>
    <w:p>
      <w:pPr>
        <w:spacing w:before="243"/>
        <w:ind w:left="647" w:right="0" w:firstLine="0"/>
        <w:jc w:val="left"/>
        <w:rPr>
          <w:sz w:val="28"/>
        </w:rPr>
      </w:pPr>
      <w:r>
        <w:rPr>
          <w:spacing w:val="-2"/>
          <w:sz w:val="28"/>
        </w:rPr>
        <w:t>Overview</w:t>
      </w:r>
    </w:p>
    <w:p>
      <w:pPr>
        <w:pStyle w:val="BodyText"/>
        <w:spacing w:line="254" w:lineRule="auto" w:before="21"/>
        <w:ind w:left="647" w:right="1045"/>
      </w:pPr>
      <w:r>
        <w:rPr/>
        <w:t>The</w:t>
      </w:r>
      <w:r>
        <w:rPr>
          <w:spacing w:val="-3"/>
        </w:rPr>
        <w:t> </w:t>
      </w:r>
      <w:r>
        <w:rPr/>
        <w:t>annual Apartment</w:t>
      </w:r>
      <w:r>
        <w:rPr>
          <w:spacing w:val="-2"/>
        </w:rPr>
        <w:t> </w:t>
      </w:r>
      <w:r>
        <w:rPr/>
        <w:t>Vacancy</w:t>
      </w:r>
      <w:r>
        <w:rPr>
          <w:spacing w:val="-3"/>
        </w:rPr>
        <w:t> </w:t>
      </w:r>
      <w:r>
        <w:rPr/>
        <w:t>and Rental Rate Survey</w:t>
      </w:r>
      <w:r>
        <w:rPr>
          <w:spacing w:val="-2"/>
        </w:rPr>
        <w:t> </w:t>
      </w:r>
      <w:r>
        <w:rPr/>
        <w:t>collects data</w:t>
      </w:r>
      <w:r>
        <w:rPr>
          <w:spacing w:val="-3"/>
        </w:rPr>
        <w:t> </w:t>
      </w:r>
      <w:r>
        <w:rPr/>
        <w:t>on vacancy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rental rates,</w:t>
      </w:r>
      <w:r>
        <w:rPr>
          <w:spacing w:val="-1"/>
        </w:rPr>
        <w:t> </w:t>
      </w:r>
      <w:r>
        <w:rPr/>
        <w:t>as well as other</w:t>
      </w:r>
      <w:r>
        <w:rPr>
          <w:spacing w:val="-3"/>
        </w:rPr>
        <w:t> </w:t>
      </w:r>
      <w:r>
        <w:rPr/>
        <w:t>characteristics,</w:t>
      </w:r>
      <w:r>
        <w:rPr>
          <w:spacing w:val="-1"/>
        </w:rPr>
        <w:t> </w:t>
      </w:r>
      <w:r>
        <w:rPr/>
        <w:t>for rental units located</w:t>
      </w:r>
      <w:r>
        <w:rPr>
          <w:spacing w:val="-1"/>
        </w:rPr>
        <w:t> </w:t>
      </w:r>
      <w:r>
        <w:rPr/>
        <w:t>within the City of Davis community.</w:t>
      </w:r>
      <w:r>
        <w:rPr>
          <w:spacing w:val="14"/>
        </w:rPr>
        <w:t> </w:t>
      </w:r>
      <w:r>
        <w:rPr/>
        <w:t>The</w:t>
      </w:r>
      <w:r>
        <w:rPr>
          <w:spacing w:val="-14"/>
        </w:rPr>
        <w:t> </w:t>
      </w:r>
      <w:r>
        <w:rPr/>
        <w:t>objective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survey</w:t>
      </w:r>
      <w:r>
        <w:rPr>
          <w:spacing w:val="-14"/>
        </w:rPr>
        <w:t> </w:t>
      </w:r>
      <w:r>
        <w:rPr/>
        <w:t>is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provide</w:t>
      </w:r>
      <w:r>
        <w:rPr>
          <w:spacing w:val="-14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will</w:t>
      </w:r>
      <w:r>
        <w:rPr>
          <w:spacing w:val="-14"/>
        </w:rPr>
        <w:t> </w:t>
      </w:r>
      <w:r>
        <w:rPr/>
        <w:t>help</w:t>
      </w:r>
      <w:r>
        <w:rPr>
          <w:spacing w:val="-14"/>
        </w:rPr>
        <w:t> </w:t>
      </w:r>
      <w:r>
        <w:rPr/>
        <w:t>inform</w:t>
      </w:r>
      <w:r>
        <w:rPr>
          <w:spacing w:val="-14"/>
        </w:rPr>
        <w:t> </w:t>
      </w:r>
      <w:r>
        <w:rPr/>
        <w:t>planning decisions on campus, and</w:t>
      </w:r>
      <w:r>
        <w:rPr>
          <w:spacing w:val="-1"/>
        </w:rPr>
        <w:t> </w:t>
      </w:r>
      <w:r>
        <w:rPr/>
        <w:t>throughout</w:t>
      </w:r>
      <w:r>
        <w:rPr>
          <w:spacing w:val="-1"/>
        </w:rPr>
        <w:t> </w:t>
      </w:r>
      <w:r>
        <w:rPr/>
        <w:t>the broader</w:t>
      </w:r>
      <w:r>
        <w:rPr>
          <w:spacing w:val="-4"/>
        </w:rPr>
        <w:t> </w:t>
      </w:r>
      <w:r>
        <w:rPr/>
        <w:t>Davis community.</w:t>
      </w:r>
      <w:r>
        <w:rPr>
          <w:spacing w:val="40"/>
        </w:rPr>
        <w:t> </w:t>
      </w:r>
      <w:r>
        <w:rPr/>
        <w:t>For example, survey results help campus officials to</w:t>
      </w:r>
      <w:r>
        <w:rPr>
          <w:spacing w:val="-1"/>
        </w:rPr>
        <w:t> </w:t>
      </w:r>
      <w:r>
        <w:rPr/>
        <w:t>assess the current housing</w:t>
      </w:r>
      <w:r>
        <w:rPr>
          <w:spacing w:val="-1"/>
        </w:rPr>
        <w:t> </w:t>
      </w:r>
      <w:r>
        <w:rPr/>
        <w:t>market conditions</w:t>
      </w:r>
      <w:r>
        <w:rPr>
          <w:spacing w:val="-1"/>
        </w:rPr>
        <w:t> </w:t>
      </w:r>
      <w:r>
        <w:rPr/>
        <w:t>faced by</w:t>
      </w:r>
      <w:r>
        <w:rPr>
          <w:spacing w:val="-2"/>
        </w:rPr>
        <w:t> </w:t>
      </w:r>
      <w:r>
        <w:rPr/>
        <w:t>UC Davis students, and to</w:t>
      </w:r>
      <w:r>
        <w:rPr>
          <w:spacing w:val="-1"/>
        </w:rPr>
        <w:t> </w:t>
      </w:r>
      <w:r>
        <w:rPr/>
        <w:t>determine the likely feasibility of proposed housing projects.</w:t>
      </w:r>
      <w:r>
        <w:rPr>
          <w:spacing w:val="40"/>
        </w:rPr>
        <w:t> </w:t>
      </w:r>
      <w:r>
        <w:rPr/>
        <w:t>For</w:t>
      </w:r>
      <w:r>
        <w:rPr>
          <w:spacing w:val="-2"/>
        </w:rPr>
        <w:t> </w:t>
      </w:r>
      <w:r>
        <w:rPr/>
        <w:t>the 2016 survey, UC Davis Student Housing partnered with BAE Urban Economics, a private real estate</w:t>
      </w:r>
      <w:r>
        <w:rPr>
          <w:spacing w:val="-2"/>
        </w:rPr>
        <w:t> </w:t>
      </w:r>
      <w:r>
        <w:rPr/>
        <w:t>consulting</w:t>
      </w:r>
      <w:r>
        <w:rPr>
          <w:spacing w:val="-6"/>
        </w:rPr>
        <w:t> </w:t>
      </w:r>
      <w:r>
        <w:rPr/>
        <w:t>firm located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downtown</w:t>
      </w:r>
      <w:r>
        <w:rPr>
          <w:spacing w:val="-2"/>
        </w:rPr>
        <w:t> </w:t>
      </w:r>
      <w:r>
        <w:rPr/>
        <w:t>Davis,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administer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survey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results.</w:t>
      </w:r>
    </w:p>
    <w:p>
      <w:pPr>
        <w:pStyle w:val="BodyText"/>
        <w:spacing w:before="10"/>
      </w:pPr>
    </w:p>
    <w:p>
      <w:pPr>
        <w:pStyle w:val="BodyText"/>
        <w:spacing w:line="254" w:lineRule="auto" w:before="1"/>
        <w:ind w:left="647" w:right="1045"/>
      </w:pPr>
      <w:r>
        <w:rPr/>
        <w:t>The</w:t>
      </w:r>
      <w:r>
        <w:rPr>
          <w:spacing w:val="-1"/>
        </w:rPr>
        <w:t> </w:t>
      </w:r>
      <w:r>
        <w:rPr/>
        <w:t>administration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2016</w:t>
      </w:r>
      <w:r>
        <w:rPr>
          <w:spacing w:val="-1"/>
        </w:rPr>
        <w:t> </w:t>
      </w:r>
      <w:r>
        <w:rPr/>
        <w:t>survey took</w:t>
      </w:r>
      <w:r>
        <w:rPr>
          <w:spacing w:val="-1"/>
        </w:rPr>
        <w:t> </w:t>
      </w:r>
      <w:r>
        <w:rPr/>
        <w:t>place during the</w:t>
      </w:r>
      <w:r>
        <w:rPr>
          <w:spacing w:val="-1"/>
        </w:rPr>
        <w:t> </w:t>
      </w:r>
      <w:r>
        <w:rPr/>
        <w:t>months of October</w:t>
      </w:r>
      <w:r>
        <w:rPr>
          <w:spacing w:val="-1"/>
        </w:rPr>
        <w:t> </w:t>
      </w:r>
      <w:r>
        <w:rPr/>
        <w:t>and November,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follow-up</w:t>
      </w:r>
      <w:r>
        <w:rPr>
          <w:spacing w:val="-7"/>
        </w:rPr>
        <w:t> </w:t>
      </w:r>
      <w:r>
        <w:rPr/>
        <w:t>outreach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non-responding</w:t>
      </w:r>
      <w:r>
        <w:rPr>
          <w:spacing w:val="-3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owners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managers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late November and early</w:t>
      </w:r>
      <w:r>
        <w:rPr>
          <w:spacing w:val="-1"/>
        </w:rPr>
        <w:t> </w:t>
      </w:r>
      <w:r>
        <w:rPr/>
        <w:t>December.</w:t>
      </w:r>
      <w:r>
        <w:rPr>
          <w:spacing w:val="40"/>
        </w:rPr>
        <w:t> </w:t>
      </w:r>
      <w:r>
        <w:rPr/>
        <w:t>The timing</w:t>
      </w:r>
      <w:r>
        <w:rPr>
          <w:spacing w:val="-2"/>
        </w:rPr>
        <w:t> </w:t>
      </w:r>
      <w:r>
        <w:rPr/>
        <w:t>of the survey</w:t>
      </w:r>
      <w:r>
        <w:rPr>
          <w:spacing w:val="-1"/>
        </w:rPr>
        <w:t> </w:t>
      </w:r>
      <w:r>
        <w:rPr/>
        <w:t>reflects the</w:t>
      </w:r>
      <w:r>
        <w:rPr>
          <w:spacing w:val="-2"/>
        </w:rPr>
        <w:t> </w:t>
      </w:r>
      <w:r>
        <w:rPr/>
        <w:t>desire to capture </w:t>
      </w:r>
      <w:r>
        <w:rPr>
          <w:spacing w:val="-2"/>
        </w:rPr>
        <w:t>information</w:t>
      </w:r>
      <w:r>
        <w:rPr>
          <w:spacing w:val="-3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housing</w:t>
      </w:r>
      <w:r>
        <w:rPr>
          <w:spacing w:val="-7"/>
        </w:rPr>
        <w:t> </w:t>
      </w:r>
      <w:r>
        <w:rPr>
          <w:spacing w:val="-2"/>
        </w:rPr>
        <w:t>market characteristics</w:t>
      </w:r>
      <w:r>
        <w:rPr>
          <w:spacing w:val="-3"/>
        </w:rPr>
        <w:t> </w:t>
      </w:r>
      <w:r>
        <w:rPr>
          <w:spacing w:val="-2"/>
        </w:rPr>
        <w:t>during</w:t>
      </w:r>
      <w:r>
        <w:rPr>
          <w:spacing w:val="-3"/>
        </w:rPr>
        <w:t> </w:t>
      </w:r>
      <w:r>
        <w:rPr>
          <w:spacing w:val="-2"/>
        </w:rPr>
        <w:t>peak occupancy (e.g.,</w:t>
      </w:r>
      <w:r>
        <w:rPr>
          <w:spacing w:val="-7"/>
        </w:rPr>
        <w:t> </w:t>
      </w:r>
      <w:r>
        <w:rPr>
          <w:spacing w:val="-2"/>
        </w:rPr>
        <w:t>after the final</w:t>
      </w:r>
      <w:r>
        <w:rPr>
          <w:spacing w:val="-5"/>
        </w:rPr>
        <w:t> </w:t>
      </w:r>
      <w:r>
        <w:rPr>
          <w:spacing w:val="-2"/>
        </w:rPr>
        <w:t>day </w:t>
      </w:r>
      <w:r>
        <w:rPr/>
        <w:t>to</w:t>
      </w:r>
      <w:r>
        <w:rPr>
          <w:spacing w:val="-8"/>
        </w:rPr>
        <w:t> </w:t>
      </w:r>
      <w:r>
        <w:rPr/>
        <w:t>add</w:t>
      </w:r>
      <w:r>
        <w:rPr>
          <w:spacing w:val="-9"/>
        </w:rPr>
        <w:t> </w:t>
      </w:r>
      <w:r>
        <w:rPr/>
        <w:t>or</w:t>
      </w:r>
      <w:r>
        <w:rPr>
          <w:spacing w:val="-12"/>
        </w:rPr>
        <w:t> </w:t>
      </w:r>
      <w:r>
        <w:rPr/>
        <w:t>drop</w:t>
      </w:r>
      <w:r>
        <w:rPr>
          <w:spacing w:val="-12"/>
        </w:rPr>
        <w:t> </w:t>
      </w:r>
      <w:r>
        <w:rPr/>
        <w:t>classes,</w:t>
      </w:r>
      <w:r>
        <w:rPr>
          <w:spacing w:val="-9"/>
        </w:rPr>
        <w:t> </w:t>
      </w:r>
      <w:r>
        <w:rPr/>
        <w:t>when</w:t>
      </w:r>
      <w:r>
        <w:rPr>
          <w:spacing w:val="-9"/>
        </w:rPr>
        <w:t> </w:t>
      </w:r>
      <w:r>
        <w:rPr/>
        <w:t>enrollment</w:t>
      </w:r>
      <w:r>
        <w:rPr>
          <w:spacing w:val="-13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year</w:t>
      </w:r>
      <w:r>
        <w:rPr>
          <w:spacing w:val="-12"/>
        </w:rPr>
        <w:t> </w:t>
      </w:r>
      <w:r>
        <w:rPr/>
        <w:t>has</w:t>
      </w:r>
      <w:r>
        <w:rPr>
          <w:spacing w:val="-9"/>
        </w:rPr>
        <w:t> </w:t>
      </w:r>
      <w:r>
        <w:rPr/>
        <w:t>stabilized).</w:t>
      </w:r>
      <w:r>
        <w:rPr>
          <w:spacing w:val="34"/>
        </w:rPr>
        <w:t> </w:t>
      </w:r>
      <w:r>
        <w:rPr/>
        <w:t>This</w:t>
      </w:r>
      <w:r>
        <w:rPr>
          <w:spacing w:val="-9"/>
        </w:rPr>
        <w:t> </w:t>
      </w:r>
      <w:r>
        <w:rPr/>
        <w:t>approach is consistent</w:t>
      </w:r>
      <w:r>
        <w:rPr>
          <w:spacing w:val="-2"/>
        </w:rPr>
        <w:t> </w:t>
      </w:r>
      <w:r>
        <w:rPr/>
        <w:t>with that</w:t>
      </w:r>
      <w:r>
        <w:rPr>
          <w:spacing w:val="-2"/>
        </w:rPr>
        <w:t> </w:t>
      </w:r>
      <w:r>
        <w:rPr/>
        <w:t>used in prior years, which facilitates longitudinal comparison.</w:t>
      </w:r>
      <w:r>
        <w:rPr>
          <w:spacing w:val="40"/>
        </w:rPr>
        <w:t> </w:t>
      </w:r>
      <w:r>
        <w:rPr/>
        <w:t>The survey</w:t>
      </w:r>
      <w:r>
        <w:rPr>
          <w:spacing w:val="-1"/>
        </w:rPr>
        <w:t> </w:t>
      </w:r>
      <w:r>
        <w:rPr/>
        <w:t>is primarily</w:t>
      </w:r>
      <w:r>
        <w:rPr>
          <w:spacing w:val="-1"/>
        </w:rPr>
        <w:t> </w:t>
      </w:r>
      <w:r>
        <w:rPr/>
        <w:t>administered as an online questionnaire,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 SurveyMonkey</w:t>
      </w:r>
      <w:r>
        <w:rPr>
          <w:spacing w:val="-1"/>
        </w:rPr>
        <w:t> </w:t>
      </w:r>
      <w:r>
        <w:rPr/>
        <w:t>web survey</w:t>
      </w:r>
      <w:r>
        <w:rPr>
          <w:spacing w:val="-10"/>
        </w:rPr>
        <w:t> </w:t>
      </w:r>
      <w:r>
        <w:rPr/>
        <w:t>hosting</w:t>
      </w:r>
      <w:r>
        <w:rPr>
          <w:spacing w:val="-11"/>
        </w:rPr>
        <w:t> </w:t>
      </w:r>
      <w:r>
        <w:rPr/>
        <w:t>service.</w:t>
      </w:r>
      <w:r>
        <w:rPr>
          <w:spacing w:val="36"/>
        </w:rPr>
        <w:t> </w:t>
      </w:r>
      <w:r>
        <w:rPr/>
        <w:t>BAE</w:t>
      </w:r>
      <w:r>
        <w:rPr>
          <w:spacing w:val="-8"/>
        </w:rPr>
        <w:t> </w:t>
      </w:r>
      <w:r>
        <w:rPr/>
        <w:t>mailed</w:t>
      </w:r>
      <w:r>
        <w:rPr>
          <w:spacing w:val="-10"/>
        </w:rPr>
        <w:t> </w:t>
      </w:r>
      <w:r>
        <w:rPr/>
        <w:t>hard</w:t>
      </w:r>
      <w:r>
        <w:rPr>
          <w:spacing w:val="-7"/>
        </w:rPr>
        <w:t> </w:t>
      </w:r>
      <w:r>
        <w:rPr/>
        <w:t>copy</w:t>
      </w:r>
      <w:r>
        <w:rPr>
          <w:spacing w:val="-8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letters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132</w:t>
      </w:r>
      <w:r>
        <w:rPr>
          <w:spacing w:val="-8"/>
        </w:rPr>
        <w:t> </w:t>
      </w:r>
      <w:r>
        <w:rPr/>
        <w:t>apartment</w:t>
      </w:r>
      <w:r>
        <w:rPr>
          <w:spacing w:val="-10"/>
        </w:rPr>
        <w:t> </w:t>
      </w:r>
      <w:r>
        <w:rPr/>
        <w:t>complexes, property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companies,</w:t>
      </w:r>
      <w:r>
        <w:rPr>
          <w:spacing w:val="-4"/>
        </w:rPr>
        <w:t> </w:t>
      </w:r>
      <w:r>
        <w:rPr/>
        <w:t>and property</w:t>
      </w:r>
      <w:r>
        <w:rPr>
          <w:spacing w:val="-3"/>
        </w:rPr>
        <w:t> </w:t>
      </w:r>
      <w:r>
        <w:rPr/>
        <w:t>owners.</w:t>
      </w:r>
      <w:r>
        <w:rPr>
          <w:spacing w:val="40"/>
        </w:rPr>
        <w:t> </w:t>
      </w:r>
      <w:r>
        <w:rPr/>
        <w:t>Email</w:t>
      </w:r>
      <w:r>
        <w:rPr>
          <w:spacing w:val="-1"/>
        </w:rPr>
        <w:t> </w:t>
      </w:r>
      <w:r>
        <w:rPr/>
        <w:t>invitations</w:t>
      </w:r>
      <w:r>
        <w:rPr>
          <w:spacing w:val="-1"/>
        </w:rPr>
        <w:t> </w:t>
      </w:r>
      <w:r>
        <w:rPr/>
        <w:t>were</w:t>
      </w:r>
      <w:r>
        <w:rPr>
          <w:spacing w:val="-1"/>
        </w:rPr>
        <w:t> </w:t>
      </w:r>
      <w:r>
        <w:rPr/>
        <w:t>sent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136 complexes,</w:t>
      </w:r>
      <w:r>
        <w:rPr>
          <w:spacing w:val="-3"/>
        </w:rPr>
        <w:t> </w:t>
      </w:r>
      <w:r>
        <w:rPr/>
        <w:t>for whom</w:t>
      </w:r>
      <w:r>
        <w:rPr>
          <w:spacing w:val="-3"/>
        </w:rPr>
        <w:t> </w:t>
      </w:r>
      <w:r>
        <w:rPr/>
        <w:t>electronic contact information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available.</w:t>
      </w:r>
      <w:r>
        <w:rPr>
          <w:spacing w:val="40"/>
        </w:rPr>
        <w:t> </w:t>
      </w:r>
      <w:r>
        <w:rPr/>
        <w:t>Each of these communications provided</w:t>
      </w:r>
      <w:r>
        <w:rPr>
          <w:spacing w:val="-2"/>
        </w:rPr>
        <w:t> </w:t>
      </w:r>
      <w:r>
        <w:rPr/>
        <w:t>a brief</w:t>
      </w:r>
      <w:r>
        <w:rPr>
          <w:spacing w:val="-2"/>
        </w:rPr>
        <w:t> </w:t>
      </w:r>
      <w:r>
        <w:rPr/>
        <w:t>description of the survey and its intended purpose, while directing</w:t>
      </w:r>
      <w:r>
        <w:rPr>
          <w:spacing w:val="-1"/>
        </w:rPr>
        <w:t> </w:t>
      </w:r>
      <w:r>
        <w:rPr/>
        <w:t>participants to the</w:t>
      </w:r>
      <w:r>
        <w:rPr>
          <w:spacing w:val="-1"/>
        </w:rPr>
        <w:t> </w:t>
      </w:r>
      <w:r>
        <w:rPr/>
        <w:t>online</w:t>
      </w:r>
      <w:r>
        <w:rPr>
          <w:spacing w:val="-1"/>
        </w:rPr>
        <w:t> </w:t>
      </w:r>
      <w:r>
        <w:rPr/>
        <w:t>survey</w:t>
      </w:r>
      <w:r>
        <w:rPr>
          <w:spacing w:val="-3"/>
        </w:rPr>
        <w:t> </w:t>
      </w:r>
      <w:r>
        <w:rPr/>
        <w:t>tool</w:t>
      </w:r>
      <w:r>
        <w:rPr>
          <w:spacing w:val="-1"/>
        </w:rPr>
        <w:t> </w:t>
      </w:r>
      <w:r>
        <w:rPr/>
        <w:t>available</w:t>
      </w:r>
      <w:r>
        <w:rPr>
          <w:spacing w:val="-1"/>
        </w:rPr>
        <w:t> </w:t>
      </w:r>
      <w:r>
        <w:rPr/>
        <w:t>at </w:t>
      </w:r>
      <w:r>
        <w:rPr>
          <w:color w:val="4B5D7C"/>
          <w:u w:val="single" w:color="4B5D7C"/>
        </w:rPr>
        <w:t>UCDavisApartmentSurvey.com</w:t>
      </w:r>
      <w:r>
        <w:rPr>
          <w:u w:val="none"/>
        </w:rPr>
        <w:t>.</w:t>
      </w:r>
    </w:p>
    <w:p>
      <w:pPr>
        <w:pStyle w:val="BodyText"/>
        <w:spacing w:line="254" w:lineRule="auto"/>
        <w:ind w:left="647" w:right="1195"/>
      </w:pPr>
      <w:r>
        <w:rPr/>
        <w:t>They</w:t>
      </w:r>
      <w:r>
        <w:rPr>
          <w:spacing w:val="-6"/>
        </w:rPr>
        <w:t> </w:t>
      </w:r>
      <w:r>
        <w:rPr/>
        <w:t>also</w:t>
      </w:r>
      <w:r>
        <w:rPr>
          <w:spacing w:val="-3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paper</w:t>
      </w:r>
      <w:r>
        <w:rPr>
          <w:spacing w:val="-7"/>
        </w:rPr>
        <w:t> </w:t>
      </w:r>
      <w:r>
        <w:rPr/>
        <w:t>copy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survey</w:t>
      </w:r>
      <w:r>
        <w:rPr>
          <w:spacing w:val="-5"/>
        </w:rPr>
        <w:t> </w:t>
      </w:r>
      <w:r>
        <w:rPr/>
        <w:t>was</w:t>
      </w:r>
      <w:r>
        <w:rPr>
          <w:spacing w:val="-2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upon</w:t>
      </w:r>
      <w:r>
        <w:rPr>
          <w:spacing w:val="-3"/>
        </w:rPr>
        <w:t> </w:t>
      </w:r>
      <w:r>
        <w:rPr/>
        <w:t>request. On</w:t>
      </w:r>
      <w:r>
        <w:rPr>
          <w:spacing w:val="-5"/>
        </w:rPr>
        <w:t> </w:t>
      </w:r>
      <w:r>
        <w:rPr/>
        <w:t>two</w:t>
      </w:r>
      <w:r>
        <w:rPr>
          <w:spacing w:val="-5"/>
        </w:rPr>
        <w:t> </w:t>
      </w:r>
      <w:r>
        <w:rPr/>
        <w:t>separate</w:t>
      </w:r>
      <w:r>
        <w:rPr>
          <w:spacing w:val="-5"/>
        </w:rPr>
        <w:t> </w:t>
      </w:r>
      <w:r>
        <w:rPr/>
        <w:t>occasions</w:t>
      </w:r>
      <w:r>
        <w:rPr>
          <w:spacing w:val="-4"/>
        </w:rPr>
        <w:t> </w:t>
      </w:r>
      <w:r>
        <w:rPr/>
        <w:t>throughout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survey</w:t>
      </w:r>
      <w:r>
        <w:rPr>
          <w:spacing w:val="-6"/>
        </w:rPr>
        <w:t> </w:t>
      </w:r>
      <w:r>
        <w:rPr/>
        <w:t>period,</w:t>
      </w:r>
      <w:r>
        <w:rPr>
          <w:spacing w:val="-7"/>
        </w:rPr>
        <w:t> </w:t>
      </w:r>
      <w:r>
        <w:rPr/>
        <w:t>BAE</w:t>
      </w:r>
      <w:r>
        <w:rPr>
          <w:spacing w:val="-6"/>
        </w:rPr>
        <w:t> </w:t>
      </w:r>
      <w:r>
        <w:rPr/>
        <w:t>mailed</w:t>
      </w:r>
      <w:r>
        <w:rPr>
          <w:spacing w:val="-5"/>
        </w:rPr>
        <w:t> </w:t>
      </w:r>
      <w:r>
        <w:rPr/>
        <w:t>reminder</w:t>
      </w:r>
      <w:r>
        <w:rPr>
          <w:spacing w:val="-5"/>
        </w:rPr>
        <w:t> </w:t>
      </w:r>
      <w:r>
        <w:rPr/>
        <w:t>postcards</w:t>
      </w:r>
      <w:r>
        <w:rPr>
          <w:spacing w:val="-5"/>
        </w:rPr>
        <w:t> </w:t>
      </w:r>
      <w:r>
        <w:rPr/>
        <w:t>to non-respondents</w:t>
      </w:r>
      <w:r>
        <w:rPr>
          <w:spacing w:val="-10"/>
        </w:rPr>
        <w:t> </w:t>
      </w:r>
      <w:r>
        <w:rPr/>
        <w:t>requesting</w:t>
      </w:r>
      <w:r>
        <w:rPr>
          <w:spacing w:val="-11"/>
        </w:rPr>
        <w:t> </w:t>
      </w:r>
      <w:r>
        <w:rPr/>
        <w:t>their</w:t>
      </w:r>
      <w:r>
        <w:rPr>
          <w:spacing w:val="-11"/>
        </w:rPr>
        <w:t> </w:t>
      </w:r>
      <w:r>
        <w:rPr/>
        <w:t>participation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survey.</w:t>
      </w:r>
      <w:r>
        <w:rPr>
          <w:spacing w:val="33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9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survey</w:t>
      </w:r>
      <w:r>
        <w:rPr>
          <w:spacing w:val="-13"/>
        </w:rPr>
        <w:t> </w:t>
      </w:r>
      <w:r>
        <w:rPr/>
        <w:t>period, BAE also contacted non-respondents via telephone, to solicit participation, update contact information,</w:t>
      </w:r>
      <w:r>
        <w:rPr>
          <w:spacing w:val="-1"/>
        </w:rPr>
        <w:t> </w:t>
      </w:r>
      <w:r>
        <w:rPr/>
        <w:t>and to ask</w:t>
      </w:r>
      <w:r>
        <w:rPr>
          <w:spacing w:val="-1"/>
        </w:rPr>
        <w:t> </w:t>
      </w:r>
      <w:r>
        <w:rPr/>
        <w:t>why they</w:t>
      </w:r>
      <w:r>
        <w:rPr>
          <w:spacing w:val="-1"/>
        </w:rPr>
        <w:t> </w:t>
      </w:r>
      <w:r>
        <w:rPr/>
        <w:t>had not yet responded.</w:t>
      </w:r>
      <w:r>
        <w:rPr>
          <w:spacing w:val="40"/>
        </w:rPr>
        <w:t> </w:t>
      </w:r>
      <w:r>
        <w:rPr/>
        <w:t>BAE used a secret shopper methodology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validate</w:t>
      </w:r>
      <w:r>
        <w:rPr>
          <w:spacing w:val="-8"/>
        </w:rPr>
        <w:t> </w:t>
      </w:r>
      <w:r>
        <w:rPr/>
        <w:t>survey</w:t>
      </w:r>
      <w:r>
        <w:rPr>
          <w:spacing w:val="-7"/>
        </w:rPr>
        <w:t> </w:t>
      </w:r>
      <w:r>
        <w:rPr/>
        <w:t>responses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sample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larger</w:t>
      </w:r>
      <w:r>
        <w:rPr>
          <w:spacing w:val="-6"/>
        </w:rPr>
        <w:t> </w:t>
      </w:r>
      <w:r>
        <w:rPr/>
        <w:t>respondent</w:t>
      </w:r>
      <w:r>
        <w:rPr>
          <w:spacing w:val="-7"/>
        </w:rPr>
        <w:t> </w:t>
      </w:r>
      <w:r>
        <w:rPr/>
        <w:t>complexes. The results of the secret shopper validation indicated that the survey responses generally corresponded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individuals</w:t>
      </w:r>
      <w:r>
        <w:rPr>
          <w:spacing w:val="-2"/>
        </w:rPr>
        <w:t> </w:t>
      </w:r>
      <w:r>
        <w:rPr/>
        <w:t>seeking</w:t>
      </w:r>
      <w:r>
        <w:rPr>
          <w:spacing w:val="-3"/>
        </w:rPr>
        <w:t> </w:t>
      </w:r>
      <w:r>
        <w:rPr/>
        <w:t>rental</w:t>
      </w:r>
      <w:r>
        <w:rPr>
          <w:spacing w:val="-6"/>
        </w:rPr>
        <w:t> </w:t>
      </w:r>
      <w:r>
        <w:rPr/>
        <w:t>accommodations.</w:t>
      </w:r>
    </w:p>
    <w:p>
      <w:pPr>
        <w:pStyle w:val="BodyText"/>
        <w:spacing w:before="23"/>
      </w:pPr>
    </w:p>
    <w:p>
      <w:pPr>
        <w:spacing w:before="0"/>
        <w:ind w:left="647" w:right="0" w:firstLine="0"/>
        <w:jc w:val="left"/>
        <w:rPr>
          <w:sz w:val="28"/>
        </w:rPr>
      </w:pPr>
      <w:r>
        <w:rPr>
          <w:sz w:val="28"/>
        </w:rPr>
        <w:t>2016</w:t>
      </w:r>
      <w:r>
        <w:rPr>
          <w:spacing w:val="-1"/>
          <w:sz w:val="28"/>
        </w:rPr>
        <w:t> </w:t>
      </w:r>
      <w:r>
        <w:rPr>
          <w:sz w:val="28"/>
        </w:rPr>
        <w:t>Survey</w:t>
      </w:r>
      <w:r>
        <w:rPr>
          <w:spacing w:val="-2"/>
          <w:sz w:val="28"/>
        </w:rPr>
        <w:t> Results</w:t>
      </w:r>
    </w:p>
    <w:p>
      <w:pPr>
        <w:pStyle w:val="BodyText"/>
        <w:spacing w:line="254" w:lineRule="auto" w:before="18"/>
        <w:ind w:left="647" w:right="1011"/>
      </w:pPr>
      <w:r>
        <w:rPr/>
        <w:t>In 2015, BAE received responses for 143 unique apartment complexes and property management</w:t>
      </w:r>
      <w:r>
        <w:rPr>
          <w:spacing w:val="-4"/>
        </w:rPr>
        <w:t> </w:t>
      </w:r>
      <w:r>
        <w:rPr/>
        <w:t>companies,</w:t>
      </w:r>
      <w:r>
        <w:rPr>
          <w:spacing w:val="-5"/>
        </w:rPr>
        <w:t> </w:t>
      </w:r>
      <w:r>
        <w:rPr/>
        <w:t>representing</w:t>
      </w:r>
      <w:r>
        <w:rPr>
          <w:spacing w:val="-5"/>
        </w:rPr>
        <w:t> </w:t>
      </w:r>
      <w:r>
        <w:rPr/>
        <w:t>9,905 rental</w:t>
      </w:r>
      <w:r>
        <w:rPr>
          <w:spacing w:val="-7"/>
        </w:rPr>
        <w:t> </w:t>
      </w:r>
      <w:r>
        <w:rPr/>
        <w:t>units.</w:t>
      </w:r>
      <w:r>
        <w:rPr>
          <w:spacing w:val="40"/>
        </w:rPr>
        <w:t> </w:t>
      </w:r>
      <w:r>
        <w:rPr/>
        <w:t>In</w:t>
      </w:r>
      <w:r>
        <w:rPr>
          <w:spacing w:val="-1"/>
        </w:rPr>
        <w:t> </w:t>
      </w:r>
      <w:r>
        <w:rPr/>
        <w:t>2016,</w:t>
      </w:r>
      <w:r>
        <w:rPr>
          <w:spacing w:val="-2"/>
        </w:rPr>
        <w:t> </w:t>
      </w:r>
      <w:r>
        <w:rPr/>
        <w:t>a total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142</w:t>
      </w:r>
      <w:r>
        <w:rPr>
          <w:spacing w:val="-2"/>
        </w:rPr>
        <w:t> </w:t>
      </w:r>
      <w:r>
        <w:rPr/>
        <w:t>apartment </w:t>
      </w:r>
      <w:r>
        <w:rPr>
          <w:spacing w:val="-2"/>
        </w:rPr>
        <w:t>complexes</w:t>
      </w:r>
      <w:r>
        <w:rPr>
          <w:spacing w:val="-3"/>
        </w:rPr>
        <w:t> </w:t>
      </w:r>
      <w:r>
        <w:rPr>
          <w:spacing w:val="-2"/>
        </w:rPr>
        <w:t>and property management</w:t>
      </w:r>
      <w:r>
        <w:rPr>
          <w:spacing w:val="-4"/>
        </w:rPr>
        <w:t> </w:t>
      </w:r>
      <w:r>
        <w:rPr>
          <w:spacing w:val="-2"/>
        </w:rPr>
        <w:t>companies responded to the survey, representing</w:t>
      </w:r>
      <w:r>
        <w:rPr>
          <w:spacing w:val="-5"/>
        </w:rPr>
        <w:t> </w:t>
      </w:r>
      <w:r>
        <w:rPr>
          <w:spacing w:val="-2"/>
        </w:rPr>
        <w:t>9,969 </w:t>
      </w:r>
      <w:r>
        <w:rPr/>
        <w:t>rental units.</w:t>
      </w:r>
      <w:r>
        <w:rPr>
          <w:spacing w:val="40"/>
        </w:rPr>
        <w:t> </w:t>
      </w:r>
      <w:r>
        <w:rPr/>
        <w:t>This represents a 0.7 percent decrease in the number of respondent complexes and a 0.6 percent increase in the number</w:t>
      </w:r>
      <w:r>
        <w:rPr>
          <w:spacing w:val="-1"/>
        </w:rPr>
        <w:t> </w:t>
      </w:r>
      <w:r>
        <w:rPr/>
        <w:t>of rental units covered in the respondent pool.</w:t>
      </w:r>
    </w:p>
    <w:p>
      <w:pPr>
        <w:pStyle w:val="BodyText"/>
        <w:spacing w:line="254" w:lineRule="auto"/>
        <w:ind w:left="647" w:right="1045"/>
      </w:pPr>
      <w:r>
        <w:rPr>
          <w:spacing w:val="-2"/>
        </w:rPr>
        <w:t>Estimates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American</w:t>
      </w:r>
      <w:r>
        <w:rPr>
          <w:spacing w:val="-10"/>
        </w:rPr>
        <w:t> </w:t>
      </w:r>
      <w:r>
        <w:rPr>
          <w:spacing w:val="-2"/>
        </w:rPr>
        <w:t>Community</w:t>
      </w:r>
      <w:r>
        <w:rPr>
          <w:spacing w:val="-10"/>
        </w:rPr>
        <w:t> </w:t>
      </w:r>
      <w:r>
        <w:rPr>
          <w:spacing w:val="-2"/>
        </w:rPr>
        <w:t>Survey</w:t>
      </w:r>
      <w:r>
        <w:rPr>
          <w:spacing w:val="-10"/>
        </w:rPr>
        <w:t> </w:t>
      </w:r>
      <w:r>
        <w:rPr>
          <w:spacing w:val="-2"/>
        </w:rPr>
        <w:t>(ACS)</w:t>
      </w:r>
      <w:r>
        <w:rPr>
          <w:spacing w:val="-9"/>
        </w:rPr>
        <w:t> </w:t>
      </w:r>
      <w:r>
        <w:rPr>
          <w:spacing w:val="-2"/>
        </w:rPr>
        <w:t>indicate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there</w:t>
      </w:r>
      <w:r>
        <w:rPr>
          <w:spacing w:val="-10"/>
        </w:rPr>
        <w:t> </w:t>
      </w:r>
      <w:r>
        <w:rPr>
          <w:spacing w:val="-2"/>
        </w:rPr>
        <w:t>were</w:t>
      </w:r>
      <w:r>
        <w:rPr>
          <w:spacing w:val="-10"/>
        </w:rPr>
        <w:t> </w:t>
      </w:r>
      <w:r>
        <w:rPr>
          <w:spacing w:val="-2"/>
        </w:rPr>
        <w:t>approximately </w:t>
      </w:r>
      <w:r>
        <w:rPr/>
        <w:t>11,953</w:t>
      </w:r>
      <w:r>
        <w:rPr>
          <w:spacing w:val="-2"/>
        </w:rPr>
        <w:t> </w:t>
      </w:r>
      <w:r>
        <w:rPr/>
        <w:t>multifamily</w:t>
      </w:r>
      <w:r>
        <w:rPr>
          <w:spacing w:val="-2"/>
        </w:rPr>
        <w:t> </w:t>
      </w:r>
      <w:r>
        <w:rPr/>
        <w:t>housing units, on average,</w:t>
      </w:r>
      <w:r>
        <w:rPr>
          <w:spacing w:val="-2"/>
        </w:rPr>
        <w:t> </w:t>
      </w:r>
      <w:r>
        <w:rPr/>
        <w:t>on the UC Davis</w:t>
      </w:r>
      <w:r>
        <w:rPr>
          <w:spacing w:val="-2"/>
        </w:rPr>
        <w:t> </w:t>
      </w:r>
      <w:r>
        <w:rPr/>
        <w:t>campus and in</w:t>
      </w:r>
      <w:r>
        <w:rPr>
          <w:spacing w:val="-2"/>
        </w:rPr>
        <w:t> </w:t>
      </w:r>
      <w:r>
        <w:rPr/>
        <w:t>the City of</w:t>
      </w:r>
    </w:p>
    <w:p>
      <w:pPr>
        <w:pStyle w:val="BodyText"/>
        <w:spacing w:before="162" w:after="1"/>
        <w:rPr>
          <w:sz w:val="20"/>
        </w:rPr>
      </w:pPr>
    </w:p>
    <w:tbl>
      <w:tblPr>
        <w:tblW w:w="0" w:type="auto"/>
        <w:jc w:val="left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1753"/>
        <w:gridCol w:w="2442"/>
        <w:gridCol w:w="2114"/>
        <w:gridCol w:w="2212"/>
      </w:tblGrid>
      <w:tr>
        <w:trPr>
          <w:trHeight w:val="199" w:hRule="atLeast"/>
        </w:trPr>
        <w:tc>
          <w:tcPr>
            <w:tcW w:w="1790" w:type="dxa"/>
          </w:tcPr>
          <w:p>
            <w:pPr>
              <w:pStyle w:val="TableParagraph"/>
              <w:spacing w:line="179" w:lineRule="exact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1CF50"/>
                <w:sz w:val="16"/>
              </w:rPr>
              <w:t>San</w:t>
            </w:r>
            <w:r>
              <w:rPr>
                <w:rFonts w:ascii="Trebuchet MS"/>
                <w:color w:val="91CF50"/>
                <w:spacing w:val="-1"/>
                <w:sz w:val="16"/>
              </w:rPr>
              <w:t> </w:t>
            </w:r>
            <w:r>
              <w:rPr>
                <w:rFonts w:ascii="Trebuchet MS"/>
                <w:color w:val="91CF50"/>
                <w:spacing w:val="-2"/>
                <w:sz w:val="16"/>
              </w:rPr>
              <w:t>Francisco</w:t>
            </w:r>
          </w:p>
        </w:tc>
        <w:tc>
          <w:tcPr>
            <w:tcW w:w="1753" w:type="dxa"/>
          </w:tcPr>
          <w:p>
            <w:pPr>
              <w:pStyle w:val="TableParagraph"/>
              <w:spacing w:line="179" w:lineRule="exact"/>
              <w:ind w:left="22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1CF50"/>
                <w:spacing w:val="-2"/>
                <w:sz w:val="16"/>
              </w:rPr>
              <w:t>Sacramento</w:t>
            </w:r>
          </w:p>
        </w:tc>
        <w:tc>
          <w:tcPr>
            <w:tcW w:w="2442" w:type="dxa"/>
          </w:tcPr>
          <w:p>
            <w:pPr>
              <w:pStyle w:val="TableParagraph"/>
              <w:spacing w:line="179" w:lineRule="exact"/>
              <w:ind w:left="179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1CF50"/>
                <w:sz w:val="16"/>
              </w:rPr>
              <w:t>Los </w:t>
            </w:r>
            <w:r>
              <w:rPr>
                <w:rFonts w:ascii="Trebuchet MS"/>
                <w:color w:val="91CF50"/>
                <w:spacing w:val="-2"/>
                <w:sz w:val="16"/>
              </w:rPr>
              <w:t>Angeles</w:t>
            </w:r>
          </w:p>
        </w:tc>
        <w:tc>
          <w:tcPr>
            <w:tcW w:w="2114" w:type="dxa"/>
          </w:tcPr>
          <w:p>
            <w:pPr>
              <w:pStyle w:val="TableParagraph"/>
              <w:spacing w:line="179" w:lineRule="exact"/>
              <w:ind w:left="16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1CF50"/>
                <w:sz w:val="16"/>
              </w:rPr>
              <w:t>Washington</w:t>
            </w:r>
            <w:r>
              <w:rPr>
                <w:rFonts w:ascii="Trebuchet MS"/>
                <w:color w:val="91CF50"/>
                <w:spacing w:val="-3"/>
                <w:sz w:val="16"/>
              </w:rPr>
              <w:t> </w:t>
            </w:r>
            <w:r>
              <w:rPr>
                <w:rFonts w:ascii="Trebuchet MS"/>
                <w:color w:val="91CF50"/>
                <w:spacing w:val="-5"/>
                <w:sz w:val="16"/>
              </w:rPr>
              <w:t>DC</w:t>
            </w:r>
          </w:p>
        </w:tc>
        <w:tc>
          <w:tcPr>
            <w:tcW w:w="2212" w:type="dxa"/>
          </w:tcPr>
          <w:p>
            <w:pPr>
              <w:pStyle w:val="TableParagraph"/>
              <w:spacing w:line="179" w:lineRule="exact"/>
              <w:ind w:left="21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91CF50"/>
                <w:sz w:val="16"/>
              </w:rPr>
              <w:t>New</w:t>
            </w:r>
            <w:r>
              <w:rPr>
                <w:rFonts w:ascii="Trebuchet MS"/>
                <w:color w:val="91CF50"/>
                <w:spacing w:val="-2"/>
                <w:sz w:val="16"/>
              </w:rPr>
              <w:t> </w:t>
            </w:r>
            <w:r>
              <w:rPr>
                <w:rFonts w:ascii="Trebuchet MS"/>
                <w:color w:val="91CF50"/>
                <w:sz w:val="16"/>
              </w:rPr>
              <w:t>York</w:t>
            </w:r>
            <w:r>
              <w:rPr>
                <w:rFonts w:ascii="Trebuchet MS"/>
                <w:color w:val="91CF50"/>
                <w:spacing w:val="-1"/>
                <w:sz w:val="16"/>
              </w:rPr>
              <w:t> </w:t>
            </w:r>
            <w:r>
              <w:rPr>
                <w:rFonts w:ascii="Trebuchet MS"/>
                <w:color w:val="91CF50"/>
                <w:spacing w:val="-4"/>
                <w:sz w:val="16"/>
              </w:rPr>
              <w:t>City</w:t>
            </w:r>
          </w:p>
        </w:tc>
      </w:tr>
      <w:tr>
        <w:trPr>
          <w:trHeight w:val="217" w:hRule="atLeast"/>
        </w:trPr>
        <w:tc>
          <w:tcPr>
            <w:tcW w:w="1790" w:type="dxa"/>
          </w:tcPr>
          <w:p>
            <w:pPr>
              <w:pStyle w:val="TableParagraph"/>
              <w:spacing w:line="181" w:lineRule="exact" w:before="17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1285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66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th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5"/>
                <w:sz w:val="16"/>
                <w:vertAlign w:val="baseline"/>
              </w:rPr>
              <w:t>St.</w:t>
            </w:r>
          </w:p>
        </w:tc>
        <w:tc>
          <w:tcPr>
            <w:tcW w:w="1753" w:type="dxa"/>
          </w:tcPr>
          <w:p>
            <w:pPr>
              <w:pStyle w:val="TableParagraph"/>
              <w:spacing w:line="181" w:lineRule="exact" w:before="17"/>
              <w:ind w:left="22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803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2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n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d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08080"/>
                <w:spacing w:val="-1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10"/>
                <w:sz w:val="16"/>
                <w:vertAlign w:val="baseline"/>
              </w:rPr>
              <w:t>A</w:t>
            </w:r>
          </w:p>
        </w:tc>
        <w:tc>
          <w:tcPr>
            <w:tcW w:w="2442" w:type="dxa"/>
          </w:tcPr>
          <w:p>
            <w:pPr>
              <w:pStyle w:val="TableParagraph"/>
              <w:spacing w:line="181" w:lineRule="exact" w:before="17"/>
              <w:ind w:left="179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706</w:t>
            </w:r>
            <w:r>
              <w:rPr>
                <w:rFonts w:ascii="Trebuchet MS"/>
                <w:color w:val="808080"/>
                <w:spacing w:val="-6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South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Hill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St.,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Suite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pacing w:val="-4"/>
                <w:sz w:val="16"/>
              </w:rPr>
              <w:t>1200</w:t>
            </w:r>
          </w:p>
        </w:tc>
        <w:tc>
          <w:tcPr>
            <w:tcW w:w="2114" w:type="dxa"/>
          </w:tcPr>
          <w:p>
            <w:pPr>
              <w:pStyle w:val="TableParagraph"/>
              <w:spacing w:line="181" w:lineRule="exact" w:before="17"/>
              <w:ind w:left="16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1400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I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St.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NW, Suite </w:t>
            </w:r>
            <w:r>
              <w:rPr>
                <w:rFonts w:ascii="Trebuchet MS"/>
                <w:color w:val="808080"/>
                <w:spacing w:val="-5"/>
                <w:sz w:val="16"/>
              </w:rPr>
              <w:t>350</w:t>
            </w:r>
          </w:p>
        </w:tc>
        <w:tc>
          <w:tcPr>
            <w:tcW w:w="2212" w:type="dxa"/>
          </w:tcPr>
          <w:p>
            <w:pPr>
              <w:pStyle w:val="TableParagraph"/>
              <w:spacing w:line="181" w:lineRule="exact" w:before="17"/>
              <w:ind w:left="21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49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West 27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t</w:t>
            </w:r>
            <w:r>
              <w:rPr>
                <w:rFonts w:ascii="Trebuchet MS"/>
                <w:color w:val="808080"/>
                <w:sz w:val="16"/>
                <w:vertAlign w:val="superscript"/>
              </w:rPr>
              <w:t>h</w:t>
            </w:r>
            <w:r>
              <w:rPr>
                <w:rFonts w:ascii="Trebuchet MS"/>
                <w:color w:val="808080"/>
                <w:spacing w:val="-3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St.,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z w:val="16"/>
                <w:vertAlign w:val="baseline"/>
              </w:rPr>
              <w:t>Suite</w:t>
            </w:r>
            <w:r>
              <w:rPr>
                <w:rFonts w:ascii="Trebuchet MS"/>
                <w:color w:val="808080"/>
                <w:spacing w:val="-2"/>
                <w:sz w:val="16"/>
                <w:vertAlign w:val="baseline"/>
              </w:rPr>
              <w:t> </w:t>
            </w:r>
            <w:r>
              <w:rPr>
                <w:rFonts w:ascii="Trebuchet MS"/>
                <w:color w:val="808080"/>
                <w:spacing w:val="-5"/>
                <w:sz w:val="16"/>
                <w:vertAlign w:val="baseline"/>
              </w:rPr>
              <w:t>10W</w:t>
            </w:r>
          </w:p>
        </w:tc>
      </w:tr>
      <w:tr>
        <w:trPr>
          <w:trHeight w:val="215" w:hRule="atLeast"/>
        </w:trPr>
        <w:tc>
          <w:tcPr>
            <w:tcW w:w="1790" w:type="dxa"/>
          </w:tcPr>
          <w:p>
            <w:pPr>
              <w:pStyle w:val="TableParagraph"/>
              <w:spacing w:line="181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Emeryville,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7E7E7E"/>
                <w:sz w:val="16"/>
              </w:rPr>
              <w:t>CA</w:t>
            </w:r>
            <w:r>
              <w:rPr>
                <w:rFonts w:ascii="Trebuchet MS"/>
                <w:color w:val="7E7E7E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94608</w:t>
            </w:r>
          </w:p>
        </w:tc>
        <w:tc>
          <w:tcPr>
            <w:tcW w:w="1753" w:type="dxa"/>
          </w:tcPr>
          <w:p>
            <w:pPr>
              <w:pStyle w:val="TableParagraph"/>
              <w:spacing w:line="181" w:lineRule="exact" w:before="15"/>
              <w:ind w:left="22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Davis,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95616</w:t>
            </w:r>
          </w:p>
        </w:tc>
        <w:tc>
          <w:tcPr>
            <w:tcW w:w="2442" w:type="dxa"/>
          </w:tcPr>
          <w:p>
            <w:pPr>
              <w:pStyle w:val="TableParagraph"/>
              <w:spacing w:line="181" w:lineRule="exact" w:before="15"/>
              <w:ind w:left="179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Los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Angeles,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CA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pacing w:val="-4"/>
                <w:sz w:val="16"/>
              </w:rPr>
              <w:t>90014</w:t>
            </w:r>
          </w:p>
        </w:tc>
        <w:tc>
          <w:tcPr>
            <w:tcW w:w="2114" w:type="dxa"/>
          </w:tcPr>
          <w:p>
            <w:pPr>
              <w:pStyle w:val="TableParagraph"/>
              <w:spacing w:line="181" w:lineRule="exact" w:before="15"/>
              <w:ind w:left="16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Washington,</w:t>
            </w:r>
            <w:r>
              <w:rPr>
                <w:rFonts w:ascii="Trebuchet MS"/>
                <w:color w:val="808080"/>
                <w:spacing w:val="-3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DC</w:t>
            </w:r>
            <w:r>
              <w:rPr>
                <w:rFonts w:ascii="Trebuchet MS"/>
                <w:color w:val="808080"/>
                <w:spacing w:val="-4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20005</w:t>
            </w:r>
          </w:p>
        </w:tc>
        <w:tc>
          <w:tcPr>
            <w:tcW w:w="2212" w:type="dxa"/>
          </w:tcPr>
          <w:p>
            <w:pPr>
              <w:pStyle w:val="TableParagraph"/>
              <w:spacing w:line="181" w:lineRule="exact" w:before="15"/>
              <w:ind w:left="21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z w:val="16"/>
              </w:rPr>
              <w:t>New</w:t>
            </w:r>
            <w:r>
              <w:rPr>
                <w:rFonts w:ascii="Trebuchet MS"/>
                <w:color w:val="808080"/>
                <w:spacing w:val="-2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York,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z w:val="16"/>
              </w:rPr>
              <w:t>NY</w:t>
            </w:r>
            <w:r>
              <w:rPr>
                <w:rFonts w:ascii="Trebuchet MS"/>
                <w:color w:val="808080"/>
                <w:spacing w:val="-1"/>
                <w:sz w:val="16"/>
              </w:rPr>
              <w:t> </w:t>
            </w:r>
            <w:r>
              <w:rPr>
                <w:rFonts w:ascii="Trebuchet MS"/>
                <w:color w:val="808080"/>
                <w:spacing w:val="-2"/>
                <w:sz w:val="16"/>
              </w:rPr>
              <w:t>10001</w:t>
            </w:r>
          </w:p>
        </w:tc>
      </w:tr>
      <w:tr>
        <w:trPr>
          <w:trHeight w:val="201" w:hRule="atLeast"/>
        </w:trPr>
        <w:tc>
          <w:tcPr>
            <w:tcW w:w="1790" w:type="dxa"/>
          </w:tcPr>
          <w:p>
            <w:pPr>
              <w:pStyle w:val="TableParagraph"/>
              <w:spacing w:line="166" w:lineRule="exact" w:before="15"/>
              <w:ind w:left="5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510.547.9380</w:t>
            </w:r>
          </w:p>
        </w:tc>
        <w:tc>
          <w:tcPr>
            <w:tcW w:w="1753" w:type="dxa"/>
          </w:tcPr>
          <w:p>
            <w:pPr>
              <w:pStyle w:val="TableParagraph"/>
              <w:spacing w:line="166" w:lineRule="exact" w:before="15"/>
              <w:ind w:left="220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530.750.2195</w:t>
            </w:r>
          </w:p>
        </w:tc>
        <w:tc>
          <w:tcPr>
            <w:tcW w:w="2442" w:type="dxa"/>
          </w:tcPr>
          <w:p>
            <w:pPr>
              <w:pStyle w:val="TableParagraph"/>
              <w:spacing w:line="166" w:lineRule="exact" w:before="15"/>
              <w:ind w:left="179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213.471.2666</w:t>
            </w:r>
          </w:p>
        </w:tc>
        <w:tc>
          <w:tcPr>
            <w:tcW w:w="2114" w:type="dxa"/>
          </w:tcPr>
          <w:p>
            <w:pPr>
              <w:pStyle w:val="TableParagraph"/>
              <w:spacing w:line="166" w:lineRule="exact" w:before="15"/>
              <w:ind w:left="165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202.588.8945</w:t>
            </w:r>
          </w:p>
        </w:tc>
        <w:tc>
          <w:tcPr>
            <w:tcW w:w="2212" w:type="dxa"/>
          </w:tcPr>
          <w:p>
            <w:pPr>
              <w:pStyle w:val="TableParagraph"/>
              <w:spacing w:line="166" w:lineRule="exact" w:before="15"/>
              <w:ind w:left="211"/>
              <w:rPr>
                <w:rFonts w:ascii="Trebuchet MS"/>
                <w:sz w:val="16"/>
              </w:rPr>
            </w:pPr>
            <w:r>
              <w:rPr>
                <w:rFonts w:ascii="Trebuchet MS"/>
                <w:color w:val="808080"/>
                <w:spacing w:val="-2"/>
                <w:sz w:val="16"/>
              </w:rPr>
              <w:t>212.683.4486</w:t>
            </w:r>
          </w:p>
        </w:tc>
      </w:tr>
    </w:tbl>
    <w:p>
      <w:pPr>
        <w:spacing w:before="147"/>
        <w:ind w:left="2" w:right="362" w:firstLine="0"/>
        <w:jc w:val="center"/>
        <w:rPr>
          <w:rFonts w:ascii="Trebuchet MS"/>
          <w:sz w:val="16"/>
        </w:rPr>
      </w:pPr>
      <w:hyperlink r:id="rId5">
        <w:r>
          <w:rPr>
            <w:rFonts w:ascii="Trebuchet MS"/>
            <w:color w:val="91CF50"/>
            <w:spacing w:val="-2"/>
            <w:sz w:val="16"/>
          </w:rPr>
          <w:t>www.bae1.com</w:t>
        </w:r>
      </w:hyperlink>
    </w:p>
    <w:p>
      <w:pPr>
        <w:spacing w:after="0"/>
        <w:jc w:val="center"/>
        <w:rPr>
          <w:rFonts w:ascii="Trebuchet MS"/>
          <w:sz w:val="16"/>
        </w:rPr>
        <w:sectPr>
          <w:type w:val="continuous"/>
          <w:pgSz w:w="12240" w:h="15840"/>
          <w:pgMar w:top="360" w:bottom="280" w:left="1080" w:right="720"/>
        </w:sectPr>
      </w:pPr>
    </w:p>
    <w:p>
      <w:pPr>
        <w:pStyle w:val="BodyText"/>
        <w:spacing w:line="254" w:lineRule="auto" w:before="80"/>
        <w:ind w:left="647" w:right="1045"/>
      </w:pPr>
      <w:r>
        <w:rPr/>
        <w:t>Davis, between 2011 and 2015.</w:t>
      </w:r>
      <w:r>
        <w:rPr>
          <w:position w:val="5"/>
          <w:sz w:val="14"/>
        </w:rPr>
        <w:t>1</w:t>
      </w:r>
      <w:r>
        <w:rPr>
          <w:spacing w:val="80"/>
          <w:position w:val="5"/>
          <w:sz w:val="14"/>
        </w:rPr>
        <w:t> </w:t>
      </w:r>
      <w:r>
        <w:rPr/>
        <w:t>This suggests that the units captured in the 2016 survey account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around</w:t>
      </w:r>
      <w:r>
        <w:rPr>
          <w:spacing w:val="-14"/>
        </w:rPr>
        <w:t> </w:t>
      </w:r>
      <w:r>
        <w:rPr/>
        <w:t>83</w:t>
      </w:r>
      <w:r>
        <w:rPr>
          <w:spacing w:val="-13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total</w:t>
      </w:r>
      <w:r>
        <w:rPr>
          <w:spacing w:val="-13"/>
        </w:rPr>
        <w:t> </w:t>
      </w:r>
      <w:r>
        <w:rPr/>
        <w:t>multifamily</w:t>
      </w:r>
      <w:r>
        <w:rPr>
          <w:spacing w:val="-14"/>
        </w:rPr>
        <w:t> </w:t>
      </w:r>
      <w:r>
        <w:rPr/>
        <w:t>housing</w:t>
      </w:r>
      <w:r>
        <w:rPr>
          <w:spacing w:val="-14"/>
        </w:rPr>
        <w:t> </w:t>
      </w:r>
      <w:r>
        <w:rPr/>
        <w:t>stock</w:t>
      </w:r>
      <w:r>
        <w:rPr>
          <w:spacing w:val="-13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Davis</w:t>
      </w:r>
      <w:r>
        <w:rPr>
          <w:spacing w:val="-12"/>
        </w:rPr>
        <w:t> </w:t>
      </w:r>
      <w:r>
        <w:rPr>
          <w:spacing w:val="-2"/>
        </w:rPr>
        <w:t>community.</w:t>
      </w:r>
    </w:p>
    <w:p>
      <w:pPr>
        <w:pStyle w:val="BodyText"/>
        <w:spacing w:before="14"/>
      </w:pPr>
    </w:p>
    <w:p>
      <w:pPr>
        <w:pStyle w:val="BodyText"/>
        <w:spacing w:line="254" w:lineRule="auto"/>
        <w:ind w:left="647" w:right="1045"/>
      </w:pPr>
      <w:r>
        <w:rPr/>
        <w:t>Of the 2016 survey’s 142 respondents, 29 reported leasing units at below market rents (i.e., requiring an income eligibility test</w:t>
      </w:r>
      <w:r>
        <w:rPr>
          <w:spacing w:val="-2"/>
        </w:rPr>
        <w:t> </w:t>
      </w:r>
      <w:r>
        <w:rPr/>
        <w:t>to qualify prospective tenants for reduced or</w:t>
      </w:r>
      <w:r>
        <w:rPr>
          <w:spacing w:val="-3"/>
        </w:rPr>
        <w:t> </w:t>
      </w:r>
      <w:r>
        <w:rPr/>
        <w:t>subsidized rents).</w:t>
      </w:r>
      <w:r>
        <w:rPr>
          <w:spacing w:val="40"/>
        </w:rPr>
        <w:t> </w:t>
      </w:r>
      <w:r>
        <w:rPr/>
        <w:t>Seventeen</w:t>
      </w:r>
      <w:r>
        <w:rPr>
          <w:spacing w:val="-1"/>
        </w:rPr>
        <w:t> </w:t>
      </w:r>
      <w:r>
        <w:rPr/>
        <w:t>of those respondents reported renting all of the</w:t>
      </w:r>
      <w:r>
        <w:rPr>
          <w:spacing w:val="-1"/>
        </w:rPr>
        <w:t> </w:t>
      </w:r>
      <w:r>
        <w:rPr/>
        <w:t>units in the</w:t>
      </w:r>
      <w:r>
        <w:rPr>
          <w:spacing w:val="-1"/>
        </w:rPr>
        <w:t> </w:t>
      </w:r>
      <w:r>
        <w:rPr/>
        <w:t>complex at below</w:t>
      </w:r>
      <w:r>
        <w:rPr>
          <w:spacing w:val="-11"/>
        </w:rPr>
        <w:t> </w:t>
      </w:r>
      <w:r>
        <w:rPr/>
        <w:t>market</w:t>
      </w:r>
      <w:r>
        <w:rPr>
          <w:spacing w:val="-12"/>
        </w:rPr>
        <w:t> </w:t>
      </w:r>
      <w:r>
        <w:rPr/>
        <w:t>rates,</w:t>
      </w:r>
      <w:r>
        <w:rPr>
          <w:spacing w:val="-12"/>
        </w:rPr>
        <w:t> </w:t>
      </w:r>
      <w:r>
        <w:rPr/>
        <w:t>while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remaining</w:t>
      </w:r>
      <w:r>
        <w:rPr>
          <w:spacing w:val="-10"/>
        </w:rPr>
        <w:t> </w:t>
      </w:r>
      <w:r>
        <w:rPr/>
        <w:t>12</w:t>
      </w:r>
      <w:r>
        <w:rPr>
          <w:spacing w:val="-8"/>
        </w:rPr>
        <w:t> </w:t>
      </w:r>
      <w:r>
        <w:rPr/>
        <w:t>complexes</w:t>
      </w:r>
      <w:r>
        <w:rPr>
          <w:spacing w:val="-10"/>
        </w:rPr>
        <w:t> </w:t>
      </w:r>
      <w:r>
        <w:rPr/>
        <w:t>rent</w:t>
      </w:r>
      <w:r>
        <w:rPr>
          <w:spacing w:val="-13"/>
        </w:rPr>
        <w:t> </w:t>
      </w:r>
      <w:r>
        <w:rPr/>
        <w:t>some</w:t>
      </w:r>
      <w:r>
        <w:rPr>
          <w:spacing w:val="-10"/>
        </w:rPr>
        <w:t> </w:t>
      </w:r>
      <w:r>
        <w:rPr/>
        <w:t>units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below</w:t>
      </w:r>
      <w:r>
        <w:rPr>
          <w:spacing w:val="-11"/>
        </w:rPr>
        <w:t> </w:t>
      </w:r>
      <w:r>
        <w:rPr/>
        <w:t>market</w:t>
      </w:r>
      <w:r>
        <w:rPr>
          <w:spacing w:val="-10"/>
        </w:rPr>
        <w:t> </w:t>
      </w:r>
      <w:r>
        <w:rPr/>
        <w:t>rates and</w:t>
      </w:r>
      <w:r>
        <w:rPr>
          <w:spacing w:val="-13"/>
        </w:rPr>
        <w:t> </w:t>
      </w:r>
      <w:r>
        <w:rPr/>
        <w:t>some</w:t>
      </w:r>
      <w:r>
        <w:rPr>
          <w:spacing w:val="-10"/>
        </w:rPr>
        <w:t> </w:t>
      </w:r>
      <w:r>
        <w:rPr/>
        <w:t>units</w:t>
      </w:r>
      <w:r>
        <w:rPr>
          <w:spacing w:val="-12"/>
        </w:rPr>
        <w:t> </w:t>
      </w:r>
      <w:r>
        <w:rPr/>
        <w:t>at</w:t>
      </w:r>
      <w:r>
        <w:rPr>
          <w:spacing w:val="-13"/>
        </w:rPr>
        <w:t> </w:t>
      </w:r>
      <w:r>
        <w:rPr/>
        <w:t>market</w:t>
      </w:r>
      <w:r>
        <w:rPr>
          <w:spacing w:val="-13"/>
        </w:rPr>
        <w:t> </w:t>
      </w:r>
      <w:r>
        <w:rPr/>
        <w:t>rates.</w:t>
      </w:r>
      <w:r>
        <w:rPr>
          <w:spacing w:val="30"/>
        </w:rPr>
        <w:t> </w:t>
      </w:r>
      <w:r>
        <w:rPr/>
        <w:t>The</w:t>
      </w:r>
      <w:r>
        <w:rPr>
          <w:spacing w:val="-10"/>
        </w:rPr>
        <w:t> </w:t>
      </w:r>
      <w:r>
        <w:rPr/>
        <w:t>remainder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this</w:t>
      </w:r>
      <w:r>
        <w:rPr>
          <w:spacing w:val="-12"/>
        </w:rPr>
        <w:t> </w:t>
      </w:r>
      <w:r>
        <w:rPr/>
        <w:t>analysis</w:t>
      </w:r>
      <w:r>
        <w:rPr>
          <w:spacing w:val="-12"/>
        </w:rPr>
        <w:t> </w:t>
      </w:r>
      <w:r>
        <w:rPr/>
        <w:t>excludes</w:t>
      </w:r>
      <w:r>
        <w:rPr>
          <w:spacing w:val="-11"/>
        </w:rPr>
        <w:t> </w:t>
      </w:r>
      <w:r>
        <w:rPr/>
        <w:t>units</w:t>
      </w:r>
      <w:r>
        <w:rPr>
          <w:spacing w:val="-11"/>
        </w:rPr>
        <w:t> </w:t>
      </w:r>
      <w:r>
        <w:rPr/>
        <w:t>rented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below market rents, as reported</w:t>
      </w:r>
      <w:r>
        <w:rPr>
          <w:spacing w:val="-1"/>
        </w:rPr>
        <w:t> </w:t>
      </w:r>
      <w:r>
        <w:rPr/>
        <w:t>by respondents, but does</w:t>
      </w:r>
      <w:r>
        <w:rPr>
          <w:spacing w:val="-1"/>
        </w:rPr>
        <w:t> </w:t>
      </w:r>
      <w:r>
        <w:rPr/>
        <w:t>include units rented</w:t>
      </w:r>
      <w:r>
        <w:rPr>
          <w:spacing w:val="-1"/>
        </w:rPr>
        <w:t> </w:t>
      </w:r>
      <w:r>
        <w:rPr/>
        <w:t>at market rates in mixed-income</w:t>
      </w:r>
      <w:r>
        <w:rPr>
          <w:spacing w:val="-2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offer</w:t>
      </w:r>
      <w:r>
        <w:rPr>
          <w:spacing w:val="-4"/>
        </w:rPr>
        <w:t> </w:t>
      </w:r>
      <w:r>
        <w:rPr/>
        <w:t>both</w:t>
      </w:r>
      <w:r>
        <w:rPr>
          <w:spacing w:val="-2"/>
        </w:rPr>
        <w:t> </w:t>
      </w:r>
      <w:r>
        <w:rPr/>
        <w:t>market</w:t>
      </w:r>
      <w:r>
        <w:rPr>
          <w:spacing w:val="-4"/>
        </w:rPr>
        <w:t> </w:t>
      </w:r>
      <w:r>
        <w:rPr/>
        <w:t>rate</w:t>
      </w:r>
      <w:r>
        <w:rPr>
          <w:spacing w:val="-7"/>
        </w:rPr>
        <w:t> </w:t>
      </w:r>
      <w:r>
        <w:rPr/>
        <w:t>and</w:t>
      </w:r>
      <w:r>
        <w:rPr>
          <w:spacing w:val="-2"/>
        </w:rPr>
        <w:t> </w:t>
      </w:r>
      <w:r>
        <w:rPr/>
        <w:t>below</w:t>
      </w:r>
      <w:r>
        <w:rPr>
          <w:spacing w:val="-7"/>
        </w:rPr>
        <w:t> </w:t>
      </w:r>
      <w:r>
        <w:rPr/>
        <w:t>market</w:t>
      </w:r>
      <w:r>
        <w:rPr>
          <w:spacing w:val="-4"/>
        </w:rPr>
        <w:t> </w:t>
      </w:r>
      <w:r>
        <w:rPr/>
        <w:t>rate,</w:t>
      </w:r>
      <w:r>
        <w:rPr>
          <w:spacing w:val="-4"/>
        </w:rPr>
        <w:t> </w:t>
      </w:r>
      <w:r>
        <w:rPr/>
        <w:t>units.</w:t>
      </w:r>
      <w:r>
        <w:rPr>
          <w:spacing w:val="40"/>
        </w:rPr>
        <w:t> </w:t>
      </w:r>
      <w:r>
        <w:rPr/>
        <w:t>While</w:t>
      </w:r>
      <w:r>
        <w:rPr>
          <w:spacing w:val="-4"/>
        </w:rPr>
        <w:t> </w:t>
      </w:r>
      <w:r>
        <w:rPr/>
        <w:t>all survey</w:t>
      </w:r>
      <w:r>
        <w:rPr>
          <w:spacing w:val="-9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total</w:t>
      </w:r>
      <w:r>
        <w:rPr>
          <w:spacing w:val="-10"/>
        </w:rPr>
        <w:t> </w:t>
      </w:r>
      <w:r>
        <w:rPr/>
        <w:t>unit</w:t>
      </w:r>
      <w:r>
        <w:rPr>
          <w:spacing w:val="-8"/>
        </w:rPr>
        <w:t> </w:t>
      </w:r>
      <w:r>
        <w:rPr/>
        <w:t>numbers,</w:t>
      </w:r>
      <w:r>
        <w:rPr>
          <w:spacing w:val="-10"/>
        </w:rPr>
        <w:t> </w:t>
      </w:r>
      <w:r>
        <w:rPr/>
        <w:t>not</w:t>
      </w:r>
      <w:r>
        <w:rPr>
          <w:spacing w:val="-11"/>
        </w:rPr>
        <w:t> </w:t>
      </w:r>
      <w:r>
        <w:rPr/>
        <w:t>all</w:t>
      </w:r>
      <w:r>
        <w:rPr>
          <w:spacing w:val="-8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detail</w:t>
      </w:r>
      <w:r>
        <w:rPr>
          <w:spacing w:val="-8"/>
        </w:rPr>
        <w:t> </w:t>
      </w:r>
      <w:r>
        <w:rPr/>
        <w:t>regarding other unit characteristics, such as the number of beds leased under individual bed lease agreements.</w:t>
      </w:r>
      <w:r>
        <w:rPr>
          <w:spacing w:val="40"/>
        </w:rPr>
        <w:t> </w:t>
      </w:r>
      <w:r>
        <w:rPr/>
        <w:t>As a result, the unit and bed lease totals discussed below may not</w:t>
      </w:r>
      <w:r>
        <w:rPr>
          <w:spacing w:val="-2"/>
        </w:rPr>
        <w:t> </w:t>
      </w:r>
      <w:r>
        <w:rPr/>
        <w:t>equal those reported above, in some cases.</w:t>
      </w:r>
    </w:p>
    <w:p>
      <w:pPr>
        <w:pStyle w:val="BodyText"/>
        <w:spacing w:before="85"/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Leasing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“Beds”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Versus</w:t>
      </w:r>
      <w:r>
        <w:rPr>
          <w:i/>
          <w:spacing w:val="66"/>
          <w:sz w:val="22"/>
        </w:rPr>
        <w:t> </w:t>
      </w:r>
      <w:r>
        <w:rPr>
          <w:i/>
          <w:sz w:val="22"/>
        </w:rPr>
        <w:t>Complete</w:t>
      </w:r>
      <w:r>
        <w:rPr>
          <w:i/>
          <w:spacing w:val="68"/>
          <w:sz w:val="22"/>
        </w:rPr>
        <w:t> </w:t>
      </w:r>
      <w:r>
        <w:rPr>
          <w:i/>
          <w:sz w:val="22"/>
        </w:rPr>
        <w:t>Apartment</w:t>
      </w:r>
      <w:r>
        <w:rPr>
          <w:i/>
          <w:spacing w:val="70"/>
          <w:sz w:val="22"/>
        </w:rPr>
        <w:t> </w:t>
      </w:r>
      <w:r>
        <w:rPr>
          <w:i/>
          <w:spacing w:val="-4"/>
          <w:sz w:val="22"/>
        </w:rPr>
        <w:t>Units</w:t>
      </w:r>
    </w:p>
    <w:p>
      <w:pPr>
        <w:pStyle w:val="BodyText"/>
        <w:spacing w:line="254" w:lineRule="auto" w:before="12"/>
        <w:ind w:left="647" w:right="1011"/>
      </w:pPr>
      <w:r>
        <w:rPr/>
        <w:t>One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more</w:t>
      </w:r>
      <w:r>
        <w:rPr>
          <w:spacing w:val="-13"/>
        </w:rPr>
        <w:t> </w:t>
      </w:r>
      <w:r>
        <w:rPr/>
        <w:t>complex</w:t>
      </w:r>
      <w:r>
        <w:rPr>
          <w:spacing w:val="-14"/>
        </w:rPr>
        <w:t> </w:t>
      </w:r>
      <w:r>
        <w:rPr/>
        <w:t>dynamics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local</w:t>
      </w:r>
      <w:r>
        <w:rPr>
          <w:spacing w:val="-13"/>
        </w:rPr>
        <w:t> </w:t>
      </w:r>
      <w:r>
        <w:rPr/>
        <w:t>rental</w:t>
      </w:r>
      <w:r>
        <w:rPr>
          <w:spacing w:val="-13"/>
        </w:rPr>
        <w:t> </w:t>
      </w:r>
      <w:r>
        <w:rPr/>
        <w:t>housing</w:t>
      </w:r>
      <w:r>
        <w:rPr>
          <w:spacing w:val="-14"/>
        </w:rPr>
        <w:t> </w:t>
      </w:r>
      <w:r>
        <w:rPr/>
        <w:t>market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practice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renting out</w:t>
      </w:r>
      <w:r>
        <w:rPr>
          <w:spacing w:val="-6"/>
        </w:rPr>
        <w:t> </w:t>
      </w:r>
      <w:r>
        <w:rPr/>
        <w:t>units</w:t>
      </w:r>
      <w:r>
        <w:rPr>
          <w:spacing w:val="-3"/>
        </w:rPr>
        <w:t> </w:t>
      </w:r>
      <w:r>
        <w:rPr/>
        <w:t>under</w:t>
      </w:r>
      <w:r>
        <w:rPr>
          <w:spacing w:val="-4"/>
        </w:rPr>
        <w:t> </w:t>
      </w:r>
      <w:r>
        <w:rPr/>
        <w:t>multiple</w:t>
      </w:r>
      <w:r>
        <w:rPr>
          <w:spacing w:val="-4"/>
        </w:rPr>
        <w:t> </w:t>
      </w:r>
      <w:r>
        <w:rPr/>
        <w:t>lease</w:t>
      </w:r>
      <w:r>
        <w:rPr>
          <w:spacing w:val="-6"/>
        </w:rPr>
        <w:t> </w:t>
      </w:r>
      <w:r>
        <w:rPr/>
        <w:t>agreements.</w:t>
      </w:r>
      <w:r>
        <w:rPr>
          <w:spacing w:val="40"/>
        </w:rPr>
        <w:t> </w:t>
      </w:r>
      <w:r>
        <w:rPr/>
        <w:t>Under</w:t>
      </w:r>
      <w:r>
        <w:rPr>
          <w:spacing w:val="-6"/>
        </w:rPr>
        <w:t> </w:t>
      </w:r>
      <w:r>
        <w:rPr/>
        <w:t>this</w:t>
      </w:r>
      <w:r>
        <w:rPr>
          <w:spacing w:val="-3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arrangement,</w:t>
      </w:r>
      <w:r>
        <w:rPr>
          <w:spacing w:val="-4"/>
        </w:rPr>
        <w:t> </w:t>
      </w:r>
      <w:r>
        <w:rPr/>
        <w:t>known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“bed lease,”</w:t>
      </w:r>
      <w:r>
        <w:rPr>
          <w:spacing w:val="-9"/>
        </w:rPr>
        <w:t> </w:t>
      </w:r>
      <w:r>
        <w:rPr/>
        <w:t>each</w:t>
      </w:r>
      <w:r>
        <w:rPr>
          <w:spacing w:val="-11"/>
        </w:rPr>
        <w:t> </w:t>
      </w:r>
      <w:r>
        <w:rPr/>
        <w:t>bed,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bedroom,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an</w:t>
      </w:r>
      <w:r>
        <w:rPr>
          <w:spacing w:val="-13"/>
        </w:rPr>
        <w:t> </w:t>
      </w:r>
      <w:r>
        <w:rPr/>
        <w:t>apartment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associated</w:t>
      </w:r>
      <w:r>
        <w:rPr>
          <w:spacing w:val="-13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separate</w:t>
      </w:r>
      <w:r>
        <w:rPr>
          <w:spacing w:val="-11"/>
        </w:rPr>
        <w:t> </w:t>
      </w:r>
      <w:r>
        <w:rPr/>
        <w:t>lease</w:t>
      </w:r>
      <w:r>
        <w:rPr>
          <w:spacing w:val="-11"/>
        </w:rPr>
        <w:t> </w:t>
      </w:r>
      <w:r>
        <w:rPr/>
        <w:t>agreement. Each resident is, thereby,</w:t>
      </w:r>
      <w:r>
        <w:rPr>
          <w:spacing w:val="-1"/>
        </w:rPr>
        <w:t> </w:t>
      </w:r>
      <w:r>
        <w:rPr/>
        <w:t>contractually responsible for only a</w:t>
      </w:r>
      <w:r>
        <w:rPr>
          <w:spacing w:val="-1"/>
        </w:rPr>
        <w:t> </w:t>
      </w:r>
      <w:r>
        <w:rPr/>
        <w:t>portion</w:t>
      </w:r>
      <w:r>
        <w:rPr>
          <w:spacing w:val="-1"/>
        </w:rPr>
        <w:t> </w:t>
      </w:r>
      <w:r>
        <w:rPr/>
        <w:t>of the total rent.</w:t>
      </w:r>
      <w:r>
        <w:rPr>
          <w:spacing w:val="40"/>
        </w:rPr>
        <w:t> </w:t>
      </w:r>
      <w:r>
        <w:rPr/>
        <w:t>This is compared to the more conventional approach, wherein each unit is rented under a single master</w:t>
      </w:r>
      <w:r>
        <w:rPr>
          <w:spacing w:val="-1"/>
        </w:rPr>
        <w:t> </w:t>
      </w:r>
      <w:r>
        <w:rPr/>
        <w:t>lease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tenants living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jointly</w:t>
      </w:r>
      <w:r>
        <w:rPr>
          <w:spacing w:val="-3"/>
        </w:rPr>
        <w:t> </w:t>
      </w:r>
      <w:r>
        <w:rPr/>
        <w:t>responsible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complete monthly rent.</w:t>
      </w:r>
      <w:r>
        <w:rPr>
          <w:spacing w:val="40"/>
        </w:rPr>
        <w:t> </w:t>
      </w:r>
      <w:r>
        <w:rPr/>
        <w:t>For the purposes of this</w:t>
      </w:r>
      <w:r>
        <w:rPr>
          <w:spacing w:val="-1"/>
        </w:rPr>
        <w:t> </w:t>
      </w:r>
      <w:r>
        <w:rPr/>
        <w:t>survey, this arrangement is called a “unit lease.”</w:t>
      </w:r>
    </w:p>
    <w:p>
      <w:pPr>
        <w:pStyle w:val="BodyText"/>
        <w:spacing w:before="50"/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44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2"/>
        <w:ind w:left="647" w:right="1011"/>
      </w:pPr>
      <w:r>
        <w:rPr/>
        <w:t>Survey respondents provided unit size detail for 8,105 units that are rented under unit lease arrangements,</w:t>
      </w:r>
      <w:r>
        <w:rPr>
          <w:spacing w:val="-13"/>
        </w:rPr>
        <w:t> </w:t>
      </w:r>
      <w:r>
        <w:rPr/>
        <w:t>which</w:t>
      </w:r>
      <w:r>
        <w:rPr>
          <w:spacing w:val="-12"/>
        </w:rPr>
        <w:t> </w:t>
      </w:r>
      <w:r>
        <w:rPr/>
        <w:t>account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89</w:t>
      </w:r>
      <w:r>
        <w:rPr>
          <w:spacing w:val="-10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reported</w:t>
      </w:r>
      <w:r>
        <w:rPr>
          <w:spacing w:val="-12"/>
        </w:rPr>
        <w:t> </w:t>
      </w:r>
      <w:r>
        <w:rPr/>
        <w:t>market</w:t>
      </w:r>
      <w:r>
        <w:rPr>
          <w:spacing w:val="-12"/>
        </w:rPr>
        <w:t> </w:t>
      </w:r>
      <w:r>
        <w:rPr/>
        <w:t>rate</w:t>
      </w:r>
      <w:r>
        <w:rPr>
          <w:spacing w:val="-12"/>
        </w:rPr>
        <w:t> </w:t>
      </w:r>
      <w:r>
        <w:rPr/>
        <w:t>rental</w:t>
      </w:r>
      <w:r>
        <w:rPr>
          <w:spacing w:val="-14"/>
        </w:rPr>
        <w:t> </w:t>
      </w:r>
      <w:r>
        <w:rPr/>
        <w:t>units.</w:t>
      </w:r>
      <w:r>
        <w:rPr>
          <w:spacing w:val="31"/>
        </w:rPr>
        <w:t> </w:t>
      </w:r>
      <w:r>
        <w:rPr/>
        <w:t>Note</w:t>
      </w:r>
      <w:r>
        <w:rPr>
          <w:spacing w:val="-12"/>
        </w:rPr>
        <w:t> </w:t>
      </w:r>
      <w:r>
        <w:rPr/>
        <w:t>that the survey results reported below exclude units for which unit size detail was not reported.</w:t>
      </w:r>
    </w:p>
    <w:p>
      <w:pPr>
        <w:pStyle w:val="BodyText"/>
        <w:spacing w:line="254" w:lineRule="auto"/>
        <w:ind w:left="647" w:right="1045"/>
      </w:pPr>
      <w:r>
        <w:rPr/>
        <w:t>Figure 1 illustrates the</w:t>
      </w:r>
      <w:r>
        <w:rPr>
          <w:spacing w:val="-2"/>
        </w:rPr>
        <w:t> </w:t>
      </w:r>
      <w:r>
        <w:rPr/>
        <w:t>distribution of unit-leased apartments,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size.</w:t>
      </w:r>
      <w:r>
        <w:rPr>
          <w:spacing w:val="40"/>
        </w:rPr>
        <w:t> </w:t>
      </w:r>
      <w:r>
        <w:rPr/>
        <w:t>The majority</w:t>
      </w:r>
      <w:r>
        <w:rPr>
          <w:spacing w:val="-1"/>
        </w:rPr>
        <w:t> </w:t>
      </w:r>
      <w:r>
        <w:rPr/>
        <w:t>of reported units had between one</w:t>
      </w:r>
      <w:r>
        <w:rPr>
          <w:spacing w:val="-1"/>
        </w:rPr>
        <w:t> </w:t>
      </w:r>
      <w:r>
        <w:rPr/>
        <w:t>and three bedrooms.</w:t>
      </w:r>
      <w:r>
        <w:rPr>
          <w:spacing w:val="40"/>
        </w:rPr>
        <w:t> </w:t>
      </w:r>
      <w:r>
        <w:rPr/>
        <w:t>One-bedroom</w:t>
      </w:r>
      <w:r>
        <w:rPr>
          <w:spacing w:val="-1"/>
        </w:rPr>
        <w:t> </w:t>
      </w:r>
      <w:r>
        <w:rPr/>
        <w:t>units accounted for</w:t>
      </w:r>
      <w:r>
        <w:rPr>
          <w:spacing w:val="-1"/>
        </w:rPr>
        <w:t> </w:t>
      </w:r>
      <w:r>
        <w:rPr/>
        <w:t>31 percent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total,</w:t>
      </w:r>
      <w:r>
        <w:rPr>
          <w:spacing w:val="-12"/>
        </w:rPr>
        <w:t> </w:t>
      </w:r>
      <w:r>
        <w:rPr/>
        <w:t>while</w:t>
      </w:r>
      <w:r>
        <w:rPr>
          <w:spacing w:val="-14"/>
        </w:rPr>
        <w:t> </w:t>
      </w:r>
      <w:r>
        <w:rPr/>
        <w:t>two-bedroom</w:t>
      </w:r>
      <w:r>
        <w:rPr>
          <w:spacing w:val="-13"/>
        </w:rPr>
        <w:t> </w:t>
      </w:r>
      <w:r>
        <w:rPr/>
        <w:t>units</w:t>
      </w:r>
      <w:r>
        <w:rPr>
          <w:spacing w:val="-13"/>
        </w:rPr>
        <w:t> </w:t>
      </w:r>
      <w:r>
        <w:rPr/>
        <w:t>accounted</w:t>
      </w:r>
      <w:r>
        <w:rPr>
          <w:spacing w:val="-12"/>
        </w:rPr>
        <w:t> </w:t>
      </w:r>
      <w:r>
        <w:rPr/>
        <w:t>for</w:t>
      </w:r>
      <w:r>
        <w:rPr>
          <w:spacing w:val="-12"/>
        </w:rPr>
        <w:t> </w:t>
      </w:r>
      <w:r>
        <w:rPr/>
        <w:t>45</w:t>
      </w:r>
      <w:r>
        <w:rPr>
          <w:spacing w:val="-12"/>
        </w:rPr>
        <w:t> </w:t>
      </w:r>
      <w:r>
        <w:rPr/>
        <w:t>percent.</w:t>
      </w:r>
      <w:r>
        <w:rPr>
          <w:spacing w:val="29"/>
        </w:rPr>
        <w:t> </w:t>
      </w:r>
      <w:r>
        <w:rPr/>
        <w:t>Three-bedroom</w:t>
      </w:r>
      <w:r>
        <w:rPr>
          <w:spacing w:val="-12"/>
        </w:rPr>
        <w:t> </w:t>
      </w:r>
      <w:r>
        <w:rPr/>
        <w:t>units represented 14 percent.</w:t>
      </w:r>
      <w:r>
        <w:rPr>
          <w:spacing w:val="40"/>
        </w:rPr>
        <w:t> </w:t>
      </w:r>
      <w:r>
        <w:rPr/>
        <w:t>Four-bedroom apartments represented seven percent of reported units, while studio units represented slightly under three percent.</w:t>
      </w:r>
    </w:p>
    <w:p>
      <w:pPr>
        <w:pStyle w:val="BodyText"/>
        <w:spacing w:before="11"/>
      </w:pPr>
    </w:p>
    <w:p>
      <w:pPr>
        <w:pStyle w:val="BodyText"/>
        <w:spacing w:line="254" w:lineRule="auto" w:before="1"/>
        <w:ind w:left="647" w:right="1045"/>
      </w:pPr>
      <w:r>
        <w:rPr/>
        <w:t>Table 1 provides more detailed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totals, along</w:t>
      </w:r>
      <w:r>
        <w:rPr>
          <w:spacing w:val="-2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vacant</w:t>
      </w:r>
      <w:r>
        <w:rPr>
          <w:spacing w:val="-1"/>
        </w:rPr>
        <w:t> </w:t>
      </w:r>
      <w:r>
        <w:rPr/>
        <w:t>units, and the associated vacancy rate by unit size.</w:t>
      </w:r>
      <w:r>
        <w:rPr>
          <w:spacing w:val="40"/>
        </w:rPr>
        <w:t> </w:t>
      </w:r>
      <w:r>
        <w:rPr/>
        <w:t>Again,</w:t>
      </w:r>
      <w:r>
        <w:rPr>
          <w:spacing w:val="-1"/>
        </w:rPr>
        <w:t> </w:t>
      </w:r>
      <w:r>
        <w:rPr/>
        <w:t>the results reflect only those survey responses that provided unit size and vacancy details.</w:t>
      </w:r>
      <w:r>
        <w:rPr>
          <w:spacing w:val="40"/>
        </w:rPr>
        <w:t> </w:t>
      </w:r>
      <w:r>
        <w:rPr/>
        <w:t>Per</w:t>
      </w:r>
      <w:r>
        <w:rPr>
          <w:spacing w:val="-1"/>
        </w:rPr>
        <w:t> </w:t>
      </w:r>
      <w:r>
        <w:rPr/>
        <w:t>survey respondents, there were 15 vacant apartments</w:t>
      </w:r>
      <w:r>
        <w:rPr>
          <w:spacing w:val="-12"/>
        </w:rPr>
        <w:t> </w:t>
      </w:r>
      <w:r>
        <w:rPr/>
        <w:t>available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lease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unit-lease</w:t>
      </w:r>
      <w:r>
        <w:rPr>
          <w:spacing w:val="-11"/>
        </w:rPr>
        <w:t> </w:t>
      </w:r>
      <w:r>
        <w:rPr/>
        <w:t>basis,</w:t>
      </w:r>
      <w:r>
        <w:rPr>
          <w:spacing w:val="-13"/>
        </w:rPr>
        <w:t> </w:t>
      </w:r>
      <w:r>
        <w:rPr/>
        <w:t>which</w:t>
      </w:r>
      <w:r>
        <w:rPr>
          <w:spacing w:val="-11"/>
        </w:rPr>
        <w:t> </w:t>
      </w:r>
      <w:r>
        <w:rPr/>
        <w:t>translates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vacancy</w:t>
      </w:r>
      <w:r>
        <w:rPr>
          <w:spacing w:val="-12"/>
        </w:rPr>
        <w:t> </w:t>
      </w:r>
      <w:r>
        <w:rPr/>
        <w:t>rate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0.2 percent.</w:t>
      </w:r>
      <w:r>
        <w:rPr>
          <w:spacing w:val="37"/>
        </w:rPr>
        <w:t> </w:t>
      </w:r>
      <w:r>
        <w:rPr/>
        <w:t>By</w:t>
      </w:r>
      <w:r>
        <w:rPr>
          <w:spacing w:val="-6"/>
        </w:rPr>
        <w:t> </w:t>
      </w:r>
      <w:r>
        <w:rPr/>
        <w:t>comparison,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2015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2014</w:t>
      </w:r>
      <w:r>
        <w:rPr>
          <w:spacing w:val="-10"/>
        </w:rPr>
        <w:t> </w:t>
      </w:r>
      <w:r>
        <w:rPr/>
        <w:t>surveys</w:t>
      </w:r>
      <w:r>
        <w:rPr>
          <w:spacing w:val="-7"/>
        </w:rPr>
        <w:t> </w:t>
      </w:r>
      <w:r>
        <w:rPr/>
        <w:t>presented</w:t>
      </w:r>
      <w:r>
        <w:rPr>
          <w:spacing w:val="-8"/>
        </w:rPr>
        <w:t> </w:t>
      </w:r>
      <w:r>
        <w:rPr/>
        <w:t>vacancy</w:t>
      </w:r>
      <w:r>
        <w:rPr>
          <w:spacing w:val="-7"/>
        </w:rPr>
        <w:t> </w:t>
      </w:r>
      <w:r>
        <w:rPr/>
        <w:t>rates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0.2</w:t>
      </w:r>
      <w:r>
        <w:rPr>
          <w:spacing w:val="-8"/>
        </w:rPr>
        <w:t> </w:t>
      </w:r>
      <w:r>
        <w:rPr/>
        <w:t>percent and 0.3 percent, respectively.</w:t>
      </w:r>
      <w:r>
        <w:rPr>
          <w:spacing w:val="40"/>
        </w:rPr>
        <w:t> </w:t>
      </w:r>
      <w:r>
        <w:rPr/>
        <w:t>Broken down by unit type, the 2016 survey results indicated 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vacancy</w:t>
      </w:r>
      <w:r>
        <w:rPr>
          <w:spacing w:val="-5"/>
        </w:rPr>
        <w:t> </w:t>
      </w:r>
      <w:r>
        <w:rPr/>
        <w:t>rate</w:t>
      </w:r>
      <w:r>
        <w:rPr>
          <w:spacing w:val="-6"/>
        </w:rPr>
        <w:t> </w:t>
      </w:r>
      <w:r>
        <w:rPr/>
        <w:t>was</w:t>
      </w:r>
      <w:r>
        <w:rPr>
          <w:spacing w:val="-4"/>
        </w:rPr>
        <w:t> </w:t>
      </w:r>
      <w:r>
        <w:rPr/>
        <w:t>highest</w:t>
      </w:r>
      <w:r>
        <w:rPr>
          <w:spacing w:val="-5"/>
        </w:rPr>
        <w:t> </w:t>
      </w:r>
      <w:r>
        <w:rPr/>
        <w:t>among</w:t>
      </w:r>
      <w:r>
        <w:rPr>
          <w:spacing w:val="-3"/>
        </w:rPr>
        <w:t> </w:t>
      </w:r>
      <w:r>
        <w:rPr/>
        <w:t>three-bedroom</w:t>
      </w:r>
      <w:r>
        <w:rPr>
          <w:spacing w:val="-6"/>
        </w:rPr>
        <w:t> </w:t>
      </w:r>
      <w:r>
        <w:rPr/>
        <w:t>units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0.4</w:t>
      </w:r>
      <w:r>
        <w:rPr>
          <w:spacing w:val="-3"/>
        </w:rPr>
        <w:t> </w:t>
      </w:r>
      <w:r>
        <w:rPr/>
        <w:t>percent.</w:t>
      </w:r>
      <w:r>
        <w:rPr>
          <w:spacing w:val="40"/>
        </w:rPr>
        <w:t> </w:t>
      </w:r>
      <w:r>
        <w:rPr/>
        <w:t>Two-bedroom and four-bedroom</w:t>
      </w:r>
      <w:r>
        <w:rPr>
          <w:spacing w:val="-1"/>
        </w:rPr>
        <w:t> </w:t>
      </w:r>
      <w:r>
        <w:rPr/>
        <w:t>units had the next lowest vacancy rates, both</w:t>
      </w:r>
      <w:r>
        <w:rPr>
          <w:spacing w:val="-1"/>
        </w:rPr>
        <w:t> </w:t>
      </w:r>
      <w:r>
        <w:rPr/>
        <w:t>registering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rate of 0.2 percent, while one-bedroom units reported a vacancy rate of 0.1 percent.</w:t>
      </w: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1097280</wp:posOffset>
                </wp:positionH>
                <wp:positionV relativeFrom="paragraph">
                  <wp:posOffset>203462</wp:posOffset>
                </wp:positionV>
                <wp:extent cx="1828800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6.020649pt;width:144.000011pt;height:.599991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9"/>
        <w:ind w:left="647" w:right="0" w:firstLine="0"/>
        <w:jc w:val="left"/>
        <w:rPr>
          <w:sz w:val="18"/>
        </w:rPr>
      </w:pPr>
      <w:r>
        <w:rPr>
          <w:position w:val="4"/>
          <w:sz w:val="12"/>
        </w:rPr>
        <w:t>1</w:t>
      </w:r>
      <w:r>
        <w:rPr>
          <w:spacing w:val="3"/>
          <w:position w:val="4"/>
          <w:sz w:val="12"/>
        </w:rPr>
        <w:t> </w:t>
      </w:r>
      <w:r>
        <w:rPr>
          <w:sz w:val="18"/>
        </w:rPr>
        <w:t>U.S.</w:t>
      </w:r>
      <w:r>
        <w:rPr>
          <w:spacing w:val="-10"/>
          <w:sz w:val="18"/>
        </w:rPr>
        <w:t> </w:t>
      </w:r>
      <w:r>
        <w:rPr>
          <w:sz w:val="18"/>
        </w:rPr>
        <w:t>Census</w:t>
      </w:r>
      <w:r>
        <w:rPr>
          <w:spacing w:val="-10"/>
          <w:sz w:val="18"/>
        </w:rPr>
        <w:t> </w:t>
      </w:r>
      <w:r>
        <w:rPr>
          <w:sz w:val="18"/>
        </w:rPr>
        <w:t>Bureau.</w:t>
      </w:r>
      <w:r>
        <w:rPr>
          <w:spacing w:val="24"/>
          <w:sz w:val="18"/>
        </w:rPr>
        <w:t> </w:t>
      </w:r>
      <w:r>
        <w:rPr>
          <w:sz w:val="18"/>
        </w:rPr>
        <w:t>2011-2015</w:t>
      </w:r>
      <w:r>
        <w:rPr>
          <w:spacing w:val="-11"/>
          <w:sz w:val="18"/>
        </w:rPr>
        <w:t> </w:t>
      </w:r>
      <w:r>
        <w:rPr>
          <w:sz w:val="18"/>
        </w:rPr>
        <w:t>American</w:t>
      </w:r>
      <w:r>
        <w:rPr>
          <w:spacing w:val="-11"/>
          <w:sz w:val="18"/>
        </w:rPr>
        <w:t> </w:t>
      </w:r>
      <w:r>
        <w:rPr>
          <w:sz w:val="18"/>
        </w:rPr>
        <w:t>Community</w:t>
      </w:r>
      <w:r>
        <w:rPr>
          <w:spacing w:val="-10"/>
          <w:sz w:val="18"/>
        </w:rPr>
        <w:t> </w:t>
      </w:r>
      <w:r>
        <w:rPr>
          <w:sz w:val="18"/>
        </w:rPr>
        <w:t>Survey</w:t>
      </w:r>
      <w:r>
        <w:rPr>
          <w:spacing w:val="-12"/>
          <w:sz w:val="18"/>
        </w:rPr>
        <w:t> </w:t>
      </w:r>
      <w:r>
        <w:rPr>
          <w:sz w:val="18"/>
        </w:rPr>
        <w:t>5-Year</w:t>
      </w:r>
      <w:r>
        <w:rPr>
          <w:spacing w:val="-9"/>
          <w:sz w:val="18"/>
        </w:rPr>
        <w:t> </w:t>
      </w:r>
      <w:r>
        <w:rPr>
          <w:sz w:val="18"/>
        </w:rPr>
        <w:t>Estimates,</w:t>
      </w:r>
      <w:r>
        <w:rPr>
          <w:spacing w:val="-11"/>
          <w:sz w:val="18"/>
        </w:rPr>
        <w:t> </w:t>
      </w:r>
      <w:r>
        <w:rPr>
          <w:sz w:val="18"/>
        </w:rPr>
        <w:t>Table</w:t>
      </w:r>
      <w:r>
        <w:rPr>
          <w:spacing w:val="-11"/>
          <w:sz w:val="18"/>
        </w:rPr>
        <w:t> </w:t>
      </w:r>
      <w:r>
        <w:rPr>
          <w:sz w:val="18"/>
        </w:rPr>
        <w:t>B25024.</w:t>
      </w:r>
      <w:r>
        <w:rPr>
          <w:spacing w:val="25"/>
          <w:sz w:val="18"/>
        </w:rPr>
        <w:t> </w:t>
      </w:r>
      <w:r>
        <w:rPr>
          <w:sz w:val="18"/>
        </w:rPr>
        <w:t>Retrieved</w:t>
      </w:r>
      <w:r>
        <w:rPr>
          <w:spacing w:val="-11"/>
          <w:sz w:val="18"/>
        </w:rPr>
        <w:t> </w:t>
      </w:r>
      <w:r>
        <w:rPr>
          <w:sz w:val="18"/>
        </w:rPr>
        <w:t>from: </w:t>
      </w:r>
      <w:hyperlink r:id="rId7">
        <w:r>
          <w:rPr>
            <w:color w:val="4B5D7C"/>
            <w:spacing w:val="-2"/>
            <w:sz w:val="18"/>
            <w:u w:val="single" w:color="4B5D7C"/>
          </w:rPr>
          <w:t>http://factfinder2.census.gov/</w:t>
        </w:r>
      </w:hyperlink>
    </w:p>
    <w:p>
      <w:pPr>
        <w:spacing w:after="0"/>
        <w:jc w:val="left"/>
        <w:rPr>
          <w:sz w:val="18"/>
        </w:rPr>
        <w:sectPr>
          <w:footerReference w:type="default" r:id="rId6"/>
          <w:pgSz w:w="12240" w:h="15840"/>
          <w:pgMar w:header="0" w:footer="526" w:top="1640" w:bottom="720" w:left="1080" w:right="720"/>
          <w:pgNumType w:start="2"/>
        </w:sectPr>
      </w:pPr>
    </w:p>
    <w:p>
      <w:pPr>
        <w:spacing w:before="79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5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7"/>
        <w:rPr>
          <w:i/>
          <w:sz w:val="20"/>
        </w:rPr>
      </w:pPr>
    </w:p>
    <w:p>
      <w:pPr>
        <w:spacing w:before="1"/>
        <w:ind w:left="6566" w:right="0" w:firstLine="0"/>
        <w:jc w:val="left"/>
        <w:rPr>
          <w:rFonts w:ascii="Calibri"/>
          <w:position w:val="1"/>
          <w:sz w:val="20"/>
        </w:rPr>
      </w:pPr>
      <w:r>
        <w:rPr>
          <w:rFonts w:ascii="Calibri"/>
          <w:position w:val="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1877567</wp:posOffset>
                </wp:positionH>
                <wp:positionV relativeFrom="paragraph">
                  <wp:posOffset>-799201</wp:posOffset>
                </wp:positionV>
                <wp:extent cx="2862580" cy="298196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862580" cy="2981960"/>
                          <a:chExt cx="2862580" cy="298196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5378"/>
                            <a:ext cx="2862071" cy="2855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51431" y="90326"/>
                            <a:ext cx="34290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86995">
                                <a:moveTo>
                                  <a:pt x="3048" y="86868"/>
                                </a:moveTo>
                                <a:lnTo>
                                  <a:pt x="0" y="77724"/>
                                </a:lnTo>
                                <a:lnTo>
                                  <a:pt x="284988" y="0"/>
                                </a:lnTo>
                                <a:lnTo>
                                  <a:pt x="342900" y="0"/>
                                </a:lnTo>
                                <a:lnTo>
                                  <a:pt x="342900" y="9144"/>
                                </a:lnTo>
                                <a:lnTo>
                                  <a:pt x="286512" y="9144"/>
                                </a:lnTo>
                                <a:lnTo>
                                  <a:pt x="3048" y="86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8052" y="81182"/>
                            <a:ext cx="242316" cy="89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847319" y="0"/>
                            <a:ext cx="323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19,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12621" y="7645"/>
                            <a:ext cx="3816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232,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70771" y="326156"/>
                            <a:ext cx="38163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556,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22155" y="1071392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1,143,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 14%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61047" y="1126254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2,494,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 31%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57408" y="2222021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3,661,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 45%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839996pt;margin-top:-62.929218pt;width:225.4pt;height:234.8pt;mso-position-horizontal-relative:page;mso-position-vertical-relative:paragraph;z-index:15730176" id="docshapegroup3" coordorigin="2957,-1259" coordsize="4508,4696">
                <v:shape style="position:absolute;left:2956;top:-1062;width:4508;height:4498" type="#_x0000_t75" id="docshape4" stroked="false">
                  <v:imagedata r:id="rId8" o:title=""/>
                </v:shape>
                <v:shape style="position:absolute;left:5400;top:-1117;width:540;height:137" id="docshape5" coordorigin="5400,-1116" coordsize="540,137" path="m5405,-980l5400,-994,5849,-1116,5940,-1116,5940,-1102,5851,-1102,5405,-980xe" filled="true" fillcolor="#a5a5a5" stroked="false">
                  <v:path arrowok="t"/>
                  <v:fill type="solid"/>
                </v:shape>
                <v:shape style="position:absolute;left:4812;top:-1131;width:382;height:142" type="#_x0000_t75" id="docshape6" stroked="false">
                  <v:imagedata r:id="rId9" o:title=""/>
                </v:shape>
                <v:shape style="position:absolute;left:4291;top:-1259;width:50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19,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5968;top:-1247;width:601;height:180" type="#_x0000_t202" id="docshape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232,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4485;top:-745;width:601;height:180" type="#_x0000_t202" id="docshape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556,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7%</w:t>
                        </w:r>
                      </w:p>
                    </w:txbxContent>
                  </v:textbox>
                  <w10:wrap type="none"/>
                </v:shape>
                <v:shape style="position:absolute;left:3621;top:428;width:826;height:180" type="#_x0000_t202" id="docshape1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1,143,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 14%</w:t>
                        </w:r>
                      </w:p>
                    </w:txbxContent>
                  </v:textbox>
                  <w10:wrap type="none"/>
                </v:shape>
                <v:shape style="position:absolute;left:6360;top:515;width:826;height:180" type="#_x0000_t202" id="docshape1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2,494,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 31%</w:t>
                        </w:r>
                      </w:p>
                    </w:txbxContent>
                  </v:textbox>
                  <w10:wrap type="none"/>
                </v:shape>
                <v:shape style="position:absolute;left:4149;top:2240;width:826;height:180" type="#_x0000_t202" id="docshape1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3,661,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 45%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82296" cy="82295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Studio</w:t>
      </w:r>
    </w:p>
    <w:p>
      <w:pPr>
        <w:spacing w:before="130"/>
        <w:ind w:left="6566" w:right="0" w:firstLine="0"/>
        <w:jc w:val="left"/>
        <w:rPr>
          <w:rFonts w:ascii="Calibri"/>
          <w:position w:val="1"/>
          <w:sz w:val="20"/>
        </w:rPr>
      </w:pPr>
      <w:r>
        <w:rPr/>
        <w:drawing>
          <wp:inline distT="0" distB="0" distL="0" distR="0">
            <wp:extent cx="82296" cy="8229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1</w:t>
      </w:r>
      <w:r>
        <w:rPr>
          <w:rFonts w:ascii="Calibri"/>
          <w:color w:val="595959"/>
          <w:spacing w:val="-3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Bedroom</w:t>
      </w:r>
    </w:p>
    <w:p>
      <w:pPr>
        <w:spacing w:before="135"/>
        <w:ind w:left="6566" w:right="0" w:firstLine="0"/>
        <w:jc w:val="left"/>
        <w:rPr>
          <w:rFonts w:ascii="Calibri"/>
          <w:position w:val="1"/>
          <w:sz w:val="20"/>
        </w:rPr>
      </w:pPr>
      <w:r>
        <w:rPr/>
        <w:drawing>
          <wp:inline distT="0" distB="0" distL="0" distR="0">
            <wp:extent cx="82296" cy="82295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2</w:t>
      </w:r>
      <w:r>
        <w:rPr>
          <w:rFonts w:ascii="Calibri"/>
          <w:color w:val="595959"/>
          <w:spacing w:val="-3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Bedroom</w:t>
      </w:r>
    </w:p>
    <w:p>
      <w:pPr>
        <w:spacing w:before="135"/>
        <w:ind w:left="6566" w:right="0" w:firstLine="0"/>
        <w:jc w:val="left"/>
        <w:rPr>
          <w:rFonts w:ascii="Calibri"/>
          <w:position w:val="1"/>
          <w:sz w:val="20"/>
        </w:rPr>
      </w:pPr>
      <w:r>
        <w:rPr/>
        <w:drawing>
          <wp:inline distT="0" distB="0" distL="0" distR="0">
            <wp:extent cx="82296" cy="8229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3</w:t>
      </w:r>
      <w:r>
        <w:rPr>
          <w:rFonts w:ascii="Calibri"/>
          <w:color w:val="595959"/>
          <w:spacing w:val="-3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Bedroom</w:t>
      </w:r>
    </w:p>
    <w:p>
      <w:pPr>
        <w:spacing w:before="135"/>
        <w:ind w:left="6566" w:right="0" w:firstLine="0"/>
        <w:jc w:val="left"/>
        <w:rPr>
          <w:rFonts w:ascii="Calibri"/>
          <w:position w:val="1"/>
          <w:sz w:val="20"/>
        </w:rPr>
      </w:pPr>
      <w:r>
        <w:rPr/>
        <w:drawing>
          <wp:inline distT="0" distB="0" distL="0" distR="0">
            <wp:extent cx="82296" cy="8229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4</w:t>
      </w:r>
      <w:r>
        <w:rPr>
          <w:rFonts w:ascii="Calibri"/>
          <w:color w:val="595959"/>
          <w:spacing w:val="-3"/>
          <w:position w:val="1"/>
          <w:sz w:val="20"/>
        </w:rPr>
        <w:t> </w:t>
      </w:r>
      <w:r>
        <w:rPr>
          <w:rFonts w:ascii="Calibri"/>
          <w:color w:val="595959"/>
          <w:position w:val="1"/>
          <w:sz w:val="20"/>
        </w:rPr>
        <w:t>Bedroom</w:t>
      </w:r>
    </w:p>
    <w:p>
      <w:pPr>
        <w:spacing w:before="140"/>
        <w:ind w:left="6566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82296" cy="7924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5"/>
          <w:sz w:val="20"/>
        </w:rPr>
        <w:t> </w:t>
      </w:r>
      <w:r>
        <w:rPr>
          <w:rFonts w:ascii="Calibri"/>
          <w:color w:val="595959"/>
          <w:sz w:val="20"/>
        </w:rPr>
        <w:t>Other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8"/>
        <w:rPr>
          <w:rFonts w:ascii="Calibri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1097280</wp:posOffset>
                </wp:positionH>
                <wp:positionV relativeFrom="paragraph">
                  <wp:posOffset>172551</wp:posOffset>
                </wp:positionV>
                <wp:extent cx="5576570" cy="952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576570" cy="9525"/>
                          <a:chExt cx="5576570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5765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1905">
                                <a:moveTo>
                                  <a:pt x="5576316" y="1523"/>
                                </a:moveTo>
                                <a:lnTo>
                                  <a:pt x="0" y="1523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5765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9525">
                                <a:moveTo>
                                  <a:pt x="557631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3.58675pt;width:439.1pt;height:.75pt;mso-position-horizontal-relative:page;mso-position-vertical-relative:paragraph;z-index:-15728128;mso-wrap-distance-left:0;mso-wrap-distance-right:0" id="docshapegroup13" coordorigin="1728,272" coordsize="8782,15">
                <v:rect style="position:absolute;left:1728;top:271;width:8782;height:3" id="docshape14" filled="true" fillcolor="#000000" stroked="false">
                  <v:fill type="solid"/>
                </v:rect>
                <v:rect style="position:absolute;left:1728;top:271;width:8782;height:15" id="docshape1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1: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spacing w:before="219" w:after="27"/>
        <w:ind w:left="3204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2016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Survey </w:t>
      </w:r>
      <w:r>
        <w:rPr>
          <w:rFonts w:ascii="Arial"/>
          <w:b/>
          <w:spacing w:val="-2"/>
          <w:w w:val="105"/>
          <w:sz w:val="15"/>
        </w:rPr>
        <w:t>Results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170"/>
        <w:gridCol w:w="643"/>
        <w:gridCol w:w="170"/>
        <w:gridCol w:w="643"/>
        <w:gridCol w:w="170"/>
        <w:gridCol w:w="643"/>
        <w:gridCol w:w="170"/>
        <w:gridCol w:w="643"/>
        <w:gridCol w:w="171"/>
        <w:gridCol w:w="642"/>
        <w:gridCol w:w="327"/>
        <w:gridCol w:w="642"/>
        <w:gridCol w:w="184"/>
        <w:gridCol w:w="642"/>
      </w:tblGrid>
      <w:tr>
        <w:trPr>
          <w:trHeight w:val="195" w:hRule="atLeast"/>
        </w:trPr>
        <w:tc>
          <w:tcPr>
            <w:tcW w:w="2840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6" w:type="dxa"/>
            <w:gridSpan w:val="4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left="27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of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Vacant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 w:before="4"/>
              <w:ind w:left="16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2015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1" w:lineRule="exact" w:before="4"/>
              <w:ind w:left="165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2014</w:t>
            </w:r>
          </w:p>
        </w:tc>
      </w:tr>
      <w:tr>
        <w:trPr>
          <w:trHeight w:val="202" w:hRule="atLeast"/>
        </w:trPr>
        <w:tc>
          <w:tcPr>
            <w:tcW w:w="2840" w:type="dxa"/>
            <w:gridSpan w:val="5"/>
          </w:tcPr>
          <w:p>
            <w:pPr>
              <w:pStyle w:val="TableParagraph"/>
              <w:ind w:left="148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Units</w:t>
            </w:r>
            <w:r>
              <w:rPr>
                <w:spacing w:val="3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Reported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(a)</w:t>
            </w:r>
          </w:p>
        </w:tc>
        <w:tc>
          <w:tcPr>
            <w:tcW w:w="1626" w:type="dxa"/>
            <w:gridSpan w:val="4"/>
          </w:tcPr>
          <w:p>
            <w:pPr>
              <w:pStyle w:val="TableParagraph"/>
              <w:ind w:left="27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Units</w:t>
            </w:r>
            <w:r>
              <w:rPr>
                <w:spacing w:val="5"/>
                <w:w w:val="105"/>
                <w:sz w:val="15"/>
              </w:rPr>
              <w:t> </w:t>
            </w:r>
            <w:r>
              <w:rPr>
                <w:spacing w:val="-4"/>
                <w:w w:val="105"/>
                <w:sz w:val="15"/>
              </w:rPr>
              <w:t>Reported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(b)</w:t>
            </w:r>
          </w:p>
        </w:tc>
        <w:tc>
          <w:tcPr>
            <w:tcW w:w="813" w:type="dxa"/>
            <w:gridSpan w:val="2"/>
          </w:tcPr>
          <w:p>
            <w:pPr>
              <w:pStyle w:val="TableParagraph"/>
              <w:ind w:left="19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ind w:right="1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Vacancy</w:t>
            </w:r>
          </w:p>
        </w:tc>
      </w:tr>
      <w:tr>
        <w:trPr>
          <w:trHeight w:val="185" w:hRule="atLeast"/>
        </w:trPr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9" w:lineRule="exact" w:before="5"/>
              <w:ind w:lef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Unit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Size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8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5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Number</w:t>
            </w:r>
          </w:p>
        </w:tc>
        <w:tc>
          <w:tcPr>
            <w:tcW w:w="17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right="64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Percent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(c)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Rate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(c)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37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Rate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(c)</w:t>
            </w:r>
          </w:p>
        </w:tc>
      </w:tr>
      <w:tr>
        <w:trPr>
          <w:trHeight w:val="192" w:hRule="atLeast"/>
        </w:trPr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left="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Studio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232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right="3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0.5%</w:t>
            </w:r>
          </w:p>
        </w:tc>
      </w:tr>
      <w:tr>
        <w:trPr>
          <w:trHeight w:val="214" w:hRule="atLeast"/>
        </w:trPr>
        <w:tc>
          <w:tcPr>
            <w:tcW w:w="1214" w:type="dxa"/>
          </w:tcPr>
          <w:p>
            <w:pPr>
              <w:pStyle w:val="TableParagraph"/>
              <w:spacing w:before="20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2,494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31%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3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20%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</w:tr>
      <w:tr>
        <w:trPr>
          <w:trHeight w:val="214" w:hRule="atLeast"/>
        </w:trPr>
        <w:tc>
          <w:tcPr>
            <w:tcW w:w="1214" w:type="dxa"/>
          </w:tcPr>
          <w:p>
            <w:pPr>
              <w:pStyle w:val="TableParagraph"/>
              <w:spacing w:before="21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2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1"/>
              <w:ind w:right="3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3,661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1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1"/>
              <w:ind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6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1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40%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1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1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1"/>
              <w:ind w:right="3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0.1%</w:t>
            </w:r>
          </w:p>
        </w:tc>
      </w:tr>
      <w:tr>
        <w:trPr>
          <w:trHeight w:val="213" w:hRule="atLeast"/>
        </w:trPr>
        <w:tc>
          <w:tcPr>
            <w:tcW w:w="1214" w:type="dxa"/>
          </w:tcPr>
          <w:p>
            <w:pPr>
              <w:pStyle w:val="TableParagraph"/>
              <w:spacing w:before="20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1,143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33%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0.4%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1.0%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0.6%</w:t>
            </w:r>
          </w:p>
        </w:tc>
      </w:tr>
      <w:tr>
        <w:trPr>
          <w:trHeight w:val="213" w:hRule="atLeast"/>
        </w:trPr>
        <w:tc>
          <w:tcPr>
            <w:tcW w:w="1214" w:type="dxa"/>
          </w:tcPr>
          <w:p>
            <w:pPr>
              <w:pStyle w:val="TableParagraph"/>
              <w:spacing w:before="20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4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Bedroom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556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</w:tcPr>
          <w:p>
            <w:pPr>
              <w:pStyle w:val="TableParagraph"/>
              <w:spacing w:before="20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7%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0.2%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spacing w:before="20"/>
              <w:ind w:right="34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1.4%</w:t>
            </w:r>
          </w:p>
        </w:tc>
      </w:tr>
      <w:tr>
        <w:trPr>
          <w:trHeight w:val="214" w:hRule="atLeast"/>
        </w:trPr>
        <w:tc>
          <w:tcPr>
            <w:tcW w:w="121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4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Other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41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35"/>
              <w:jc w:val="right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40"/>
              <w:jc w:val="righ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39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36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0.0%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31"/>
              <w:jc w:val="righ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n.a.</w:t>
            </w:r>
          </w:p>
        </w:tc>
      </w:tr>
      <w:tr>
        <w:trPr>
          <w:trHeight w:val="178" w:hRule="atLeast"/>
        </w:trPr>
        <w:tc>
          <w:tcPr>
            <w:tcW w:w="121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left="4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Total,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All</w:t>
            </w:r>
            <w:r>
              <w:rPr>
                <w:b/>
                <w:spacing w:val="-2"/>
                <w:w w:val="105"/>
                <w:sz w:val="15"/>
              </w:rPr>
              <w:t> Sizes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right="3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8,105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right="27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right="35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15</w:t>
            </w:r>
          </w:p>
        </w:tc>
        <w:tc>
          <w:tcPr>
            <w:tcW w:w="17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right="26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100%</w:t>
            </w:r>
          </w:p>
        </w:tc>
        <w:tc>
          <w:tcPr>
            <w:tcW w:w="17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right="25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0.2%</w:t>
            </w:r>
          </w:p>
        </w:tc>
        <w:tc>
          <w:tcPr>
            <w:tcW w:w="3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right="22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0.2%</w:t>
            </w:r>
          </w:p>
        </w:tc>
        <w:tc>
          <w:tcPr>
            <w:tcW w:w="1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4" w:lineRule="exact" w:before="4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0.3%</w:t>
            </w:r>
          </w:p>
        </w:tc>
      </w:tr>
    </w:tbl>
    <w:p>
      <w:pPr>
        <w:pStyle w:val="BodyText"/>
        <w:spacing w:before="9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1097280</wp:posOffset>
                </wp:positionH>
                <wp:positionV relativeFrom="paragraph">
                  <wp:posOffset>145129</wp:posOffset>
                </wp:positionV>
                <wp:extent cx="5576570" cy="1079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576570" cy="10795"/>
                          <a:chExt cx="5576570" cy="107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576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3175">
                                <a:moveTo>
                                  <a:pt x="5576316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523"/>
                            <a:ext cx="55765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9525">
                                <a:moveTo>
                                  <a:pt x="557631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1.427498pt;width:439.1pt;height:.85pt;mso-position-horizontal-relative:page;mso-position-vertical-relative:paragraph;z-index:-15727616;mso-wrap-distance-left:0;mso-wrap-distance-right:0" id="docshapegroup16" coordorigin="1728,229" coordsize="8782,17">
                <v:rect style="position:absolute;left:1728;top:228;width:8782;height:5" id="docshape17" filled="true" fillcolor="#000000" stroked="false">
                  <v:fill type="solid"/>
                </v:rect>
                <v:rect style="position:absolute;left:1728;top:230;width:8782;height:15" id="docshape18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691" w:right="0" w:firstLine="0"/>
        <w:jc w:val="left"/>
        <w:rPr>
          <w:rFonts w:ascii="Arial"/>
          <w:sz w:val="15"/>
        </w:rPr>
      </w:pPr>
      <w:r>
        <w:rPr>
          <w:rFonts w:ascii="Arial"/>
          <w:spacing w:val="-2"/>
          <w:w w:val="105"/>
          <w:sz w:val="15"/>
        </w:rPr>
        <w:t>Notes: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42" w:after="0"/>
        <w:ind w:left="974" w:right="0" w:hanging="283"/>
        <w:jc w:val="left"/>
        <w:rPr>
          <w:sz w:val="15"/>
        </w:rPr>
      </w:pPr>
      <w:r>
        <w:rPr>
          <w:w w:val="105"/>
          <w:sz w:val="15"/>
        </w:rPr>
        <w:t>Includes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of units,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type,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survey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respondents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rented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11"/>
          <w:w w:val="105"/>
          <w:sz w:val="15"/>
        </w:rPr>
        <w:t> </w:t>
      </w:r>
      <w:r>
        <w:rPr>
          <w:w w:val="105"/>
          <w:sz w:val="15"/>
        </w:rPr>
        <w:t>a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per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basis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(i.e.,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10"/>
          <w:w w:val="105"/>
          <w:sz w:val="15"/>
        </w:rPr>
        <w:t> </w:t>
      </w:r>
      <w:r>
        <w:rPr>
          <w:spacing w:val="-2"/>
          <w:w w:val="105"/>
          <w:sz w:val="15"/>
        </w:rPr>
        <w:t>lease).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40" w:lineRule="auto" w:before="41" w:after="0"/>
        <w:ind w:left="974" w:right="0" w:hanging="283"/>
        <w:jc w:val="left"/>
        <w:rPr>
          <w:sz w:val="15"/>
        </w:rPr>
      </w:pPr>
      <w:r>
        <w:rPr>
          <w:w w:val="105"/>
          <w:sz w:val="15"/>
        </w:rPr>
        <w:t>Includes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of</w:t>
      </w:r>
      <w:r>
        <w:rPr>
          <w:spacing w:val="1"/>
          <w:w w:val="105"/>
          <w:sz w:val="15"/>
        </w:rPr>
        <w:t> </w:t>
      </w:r>
      <w:r>
        <w:rPr>
          <w:w w:val="105"/>
          <w:sz w:val="15"/>
        </w:rPr>
        <w:t>units</w:t>
      </w:r>
      <w:r>
        <w:rPr>
          <w:spacing w:val="-1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vacant,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type,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as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reported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survey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respondents.</w:t>
      </w:r>
      <w:r>
        <w:rPr>
          <w:spacing w:val="26"/>
          <w:w w:val="105"/>
          <w:sz w:val="15"/>
        </w:rPr>
        <w:t> </w:t>
      </w:r>
      <w:r>
        <w:rPr>
          <w:w w:val="105"/>
          <w:sz w:val="15"/>
        </w:rPr>
        <w:t>May</w:t>
      </w:r>
      <w:r>
        <w:rPr>
          <w:spacing w:val="-4"/>
          <w:w w:val="105"/>
          <w:sz w:val="15"/>
        </w:rPr>
        <w:t> </w:t>
      </w:r>
      <w:r>
        <w:rPr>
          <w:spacing w:val="-2"/>
          <w:w w:val="105"/>
          <w:sz w:val="15"/>
        </w:rPr>
        <w:t>exclude</w:t>
      </w:r>
    </w:p>
    <w:p>
      <w:pPr>
        <w:spacing w:line="297" w:lineRule="auto" w:before="43"/>
        <w:ind w:left="691" w:right="1045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some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units</w:t>
      </w:r>
      <w:r>
        <w:rPr>
          <w:rFonts w:ascii="Arial"/>
          <w:spacing w:val="-4"/>
          <w:w w:val="105"/>
          <w:sz w:val="15"/>
        </w:rPr>
        <w:t> </w:t>
      </w:r>
      <w:r>
        <w:rPr>
          <w:rFonts w:ascii="Arial"/>
          <w:w w:val="105"/>
          <w:sz w:val="15"/>
        </w:rPr>
        <w:t>in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cases w</w:t>
      </w:r>
      <w:r>
        <w:rPr>
          <w:rFonts w:ascii="Arial"/>
          <w:spacing w:val="-17"/>
          <w:w w:val="105"/>
          <w:sz w:val="15"/>
        </w:rPr>
        <w:t> </w:t>
      </w:r>
      <w:r>
        <w:rPr>
          <w:rFonts w:ascii="Arial"/>
          <w:w w:val="105"/>
          <w:sz w:val="15"/>
        </w:rPr>
        <w:t>here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survey</w:t>
      </w:r>
      <w:r>
        <w:rPr>
          <w:rFonts w:ascii="Arial"/>
          <w:spacing w:val="-3"/>
          <w:w w:val="105"/>
          <w:sz w:val="15"/>
        </w:rPr>
        <w:t> </w:t>
      </w:r>
      <w:r>
        <w:rPr>
          <w:rFonts w:ascii="Arial"/>
          <w:w w:val="105"/>
          <w:sz w:val="15"/>
        </w:rPr>
        <w:t>respondent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reported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total</w:t>
      </w:r>
      <w:r>
        <w:rPr>
          <w:rFonts w:ascii="Arial"/>
          <w:spacing w:val="-11"/>
          <w:w w:val="105"/>
          <w:sz w:val="15"/>
        </w:rPr>
        <w:t> </w:t>
      </w:r>
      <w:r>
        <w:rPr>
          <w:rFonts w:ascii="Arial"/>
          <w:w w:val="105"/>
          <w:sz w:val="15"/>
        </w:rPr>
        <w:t>number</w:t>
      </w:r>
      <w:r>
        <w:rPr>
          <w:rFonts w:ascii="Arial"/>
          <w:spacing w:val="-5"/>
          <w:w w:val="105"/>
          <w:sz w:val="15"/>
        </w:rPr>
        <w:t> </w:t>
      </w:r>
      <w:r>
        <w:rPr>
          <w:rFonts w:ascii="Arial"/>
          <w:w w:val="105"/>
          <w:sz w:val="15"/>
        </w:rPr>
        <w:t>of</w:t>
      </w:r>
      <w:r>
        <w:rPr>
          <w:rFonts w:ascii="Arial"/>
          <w:spacing w:val="6"/>
          <w:w w:val="105"/>
          <w:sz w:val="15"/>
        </w:rPr>
        <w:t> </w:t>
      </w:r>
      <w:r>
        <w:rPr>
          <w:rFonts w:ascii="Arial"/>
          <w:w w:val="105"/>
          <w:sz w:val="15"/>
        </w:rPr>
        <w:t>units,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but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did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not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report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the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associated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w w:val="105"/>
          <w:sz w:val="15"/>
        </w:rPr>
        <w:t>number of vacant units.</w:t>
      </w:r>
    </w:p>
    <w:p>
      <w:pPr>
        <w:pStyle w:val="ListParagraph"/>
        <w:numPr>
          <w:ilvl w:val="0"/>
          <w:numId w:val="1"/>
        </w:numPr>
        <w:tabs>
          <w:tab w:pos="974" w:val="left" w:leader="none"/>
        </w:tabs>
        <w:spacing w:line="297" w:lineRule="auto" w:before="0" w:after="0"/>
        <w:ind w:left="691" w:right="1331" w:firstLine="0"/>
        <w:jc w:val="left"/>
        <w:rPr>
          <w:sz w:val="15"/>
        </w:rPr>
      </w:pPr>
      <w:r>
        <w:rPr>
          <w:w w:val="105"/>
          <w:sz w:val="15"/>
        </w:rPr>
        <w:t>The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vacancy rate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for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unit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leases w</w:t>
      </w:r>
      <w:r>
        <w:rPr>
          <w:spacing w:val="-17"/>
          <w:w w:val="105"/>
          <w:sz w:val="15"/>
        </w:rPr>
        <w:t> </w:t>
      </w:r>
      <w:r>
        <w:rPr>
          <w:w w:val="105"/>
          <w:sz w:val="15"/>
        </w:rPr>
        <w:t>as calculated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based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on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the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number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of leased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and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vacant</w:t>
      </w:r>
      <w:r>
        <w:rPr>
          <w:spacing w:val="-8"/>
          <w:w w:val="105"/>
          <w:sz w:val="15"/>
        </w:rPr>
        <w:t> </w:t>
      </w:r>
      <w:r>
        <w:rPr>
          <w:w w:val="105"/>
          <w:sz w:val="15"/>
        </w:rPr>
        <w:t>units only,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as reported</w:t>
      </w:r>
      <w:r>
        <w:rPr>
          <w:spacing w:val="-6"/>
          <w:w w:val="105"/>
          <w:sz w:val="15"/>
        </w:rPr>
        <w:t> </w:t>
      </w:r>
      <w:r>
        <w:rPr>
          <w:w w:val="105"/>
          <w:sz w:val="15"/>
        </w:rPr>
        <w:t>by survey respondents.</w:t>
      </w:r>
    </w:p>
    <w:p>
      <w:pPr>
        <w:pStyle w:val="BodyText"/>
        <w:spacing w:before="42"/>
        <w:rPr>
          <w:rFonts w:ascii="Arial"/>
          <w:sz w:val="15"/>
        </w:rPr>
      </w:pPr>
    </w:p>
    <w:p>
      <w:pPr>
        <w:spacing w:before="1"/>
        <w:ind w:left="691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Sources:</w:t>
      </w:r>
      <w:r>
        <w:rPr>
          <w:rFonts w:ascii="Arial"/>
          <w:spacing w:val="27"/>
          <w:w w:val="105"/>
          <w:sz w:val="15"/>
        </w:rPr>
        <w:t> </w:t>
      </w:r>
      <w:r>
        <w:rPr>
          <w:rFonts w:ascii="Arial"/>
          <w:w w:val="105"/>
          <w:sz w:val="15"/>
        </w:rPr>
        <w:t>BAE,</w:t>
      </w:r>
      <w:r>
        <w:rPr>
          <w:rFonts w:ascii="Arial"/>
          <w:spacing w:val="-7"/>
          <w:w w:val="105"/>
          <w:sz w:val="15"/>
        </w:rPr>
        <w:t> </w:t>
      </w:r>
      <w:r>
        <w:rPr>
          <w:rFonts w:ascii="Arial"/>
          <w:spacing w:val="-2"/>
          <w:w w:val="105"/>
          <w:sz w:val="15"/>
        </w:rPr>
        <w:t>2016.</w:t>
      </w:r>
    </w:p>
    <w:p>
      <w:pPr>
        <w:spacing w:after="0"/>
        <w:jc w:val="left"/>
        <w:rPr>
          <w:rFonts w:ascii="Arial"/>
          <w:sz w:val="15"/>
        </w:rPr>
        <w:sectPr>
          <w:pgSz w:w="12240" w:h="15840"/>
          <w:pgMar w:header="0" w:footer="526" w:top="1680" w:bottom="720" w:left="1080" w:right="720"/>
        </w:sectPr>
      </w:pPr>
    </w:p>
    <w:p>
      <w:pPr>
        <w:spacing w:before="79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3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2"/>
        <w:ind w:left="647" w:right="1045"/>
      </w:pPr>
      <w:r>
        <w:rPr/>
        <w:t>Of the 9,058 market rate apartment units reported</w:t>
      </w:r>
      <w:r>
        <w:rPr>
          <w:spacing w:val="-1"/>
        </w:rPr>
        <w:t> </w:t>
      </w:r>
      <w:r>
        <w:rPr/>
        <w:t>by survey respondents, only 11 percent, around 950 units in total, were reportedly rented under bed lease arrangements.</w:t>
      </w:r>
      <w:r>
        <w:rPr>
          <w:spacing w:val="40"/>
        </w:rPr>
        <w:t> </w:t>
      </w:r>
      <w:r>
        <w:rPr/>
        <w:t>Figure 2 illustrates the distribution of bed leases and bed-leased units, by unit size, which are also reported in Table 2.</w:t>
      </w:r>
      <w:r>
        <w:rPr>
          <w:spacing w:val="40"/>
        </w:rPr>
        <w:t> </w:t>
      </w:r>
      <w:r>
        <w:rPr/>
        <w:t>Most of the bed-leased units, nearly 94 percent, had between two and four</w:t>
      </w:r>
      <w:r>
        <w:rPr>
          <w:spacing w:val="-14"/>
        </w:rPr>
        <w:t> </w:t>
      </w:r>
      <w:r>
        <w:rPr/>
        <w:t>bedrooms.</w:t>
      </w:r>
      <w:r>
        <w:rPr>
          <w:spacing w:val="28"/>
        </w:rPr>
        <w:t> </w:t>
      </w:r>
      <w:r>
        <w:rPr/>
        <w:t>Four-bedroom</w:t>
      </w:r>
      <w:r>
        <w:rPr>
          <w:spacing w:val="-14"/>
        </w:rPr>
        <w:t> </w:t>
      </w:r>
      <w:r>
        <w:rPr/>
        <w:t>units</w:t>
      </w:r>
      <w:r>
        <w:rPr>
          <w:spacing w:val="-11"/>
        </w:rPr>
        <w:t> </w:t>
      </w:r>
      <w:r>
        <w:rPr/>
        <w:t>were</w:t>
      </w:r>
      <w:r>
        <w:rPr>
          <w:spacing w:val="-11"/>
        </w:rPr>
        <w:t> </w:t>
      </w:r>
      <w:r>
        <w:rPr/>
        <w:t>by</w:t>
      </w:r>
      <w:r>
        <w:rPr>
          <w:spacing w:val="-14"/>
        </w:rPr>
        <w:t> </w:t>
      </w:r>
      <w:r>
        <w:rPr/>
        <w:t>far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common,</w:t>
      </w:r>
      <w:r>
        <w:rPr>
          <w:spacing w:val="-14"/>
        </w:rPr>
        <w:t> </w:t>
      </w:r>
      <w:r>
        <w:rPr/>
        <w:t>accounting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48</w:t>
      </w:r>
      <w:r>
        <w:rPr>
          <w:spacing w:val="-11"/>
        </w:rPr>
        <w:t> </w:t>
      </w:r>
      <w:r>
        <w:rPr/>
        <w:t>percent of the total.</w:t>
      </w:r>
      <w:r>
        <w:rPr>
          <w:spacing w:val="40"/>
        </w:rPr>
        <w:t> </w:t>
      </w:r>
      <w:r>
        <w:rPr/>
        <w:t>Two-</w:t>
      </w:r>
      <w:r>
        <w:rPr>
          <w:spacing w:val="-1"/>
        </w:rPr>
        <w:t> </w:t>
      </w:r>
      <w:r>
        <w:rPr/>
        <w:t>and three-bedroom units accounted for 20 percent and</w:t>
      </w:r>
      <w:r>
        <w:rPr>
          <w:spacing w:val="-1"/>
        </w:rPr>
        <w:t> </w:t>
      </w:r>
      <w:r>
        <w:rPr/>
        <w:t>25 percent of all reported</w:t>
      </w:r>
      <w:r>
        <w:rPr>
          <w:spacing w:val="-5"/>
        </w:rPr>
        <w:t> </w:t>
      </w:r>
      <w:r>
        <w:rPr/>
        <w:t>bed-leased</w:t>
      </w:r>
      <w:r>
        <w:rPr>
          <w:spacing w:val="-5"/>
        </w:rPr>
        <w:t> </w:t>
      </w:r>
      <w:r>
        <w:rPr/>
        <w:t>units,</w:t>
      </w:r>
      <w:r>
        <w:rPr>
          <w:spacing w:val="-7"/>
        </w:rPr>
        <w:t> </w:t>
      </w:r>
      <w:r>
        <w:rPr/>
        <w:t>respectively.</w:t>
      </w:r>
      <w:r>
        <w:rPr>
          <w:spacing w:val="40"/>
        </w:rPr>
        <w:t> </w:t>
      </w:r>
      <w:r>
        <w:rPr/>
        <w:t>Survey</w:t>
      </w:r>
      <w:r>
        <w:rPr>
          <w:spacing w:val="-7"/>
        </w:rPr>
        <w:t> </w:t>
      </w:r>
      <w:r>
        <w:rPr/>
        <w:t>respondents</w:t>
      </w:r>
      <w:r>
        <w:rPr>
          <w:spacing w:val="-4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total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3,253</w:t>
      </w:r>
      <w:r>
        <w:rPr>
          <w:spacing w:val="-7"/>
        </w:rPr>
        <w:t> </w:t>
      </w:r>
      <w:r>
        <w:rPr/>
        <w:t>leased beds.</w:t>
      </w:r>
      <w:r>
        <w:rPr>
          <w:spacing w:val="40"/>
        </w:rPr>
        <w:t> </w:t>
      </w:r>
      <w:r>
        <w:rPr/>
        <w:t>The following figures reflect the number</w:t>
      </w:r>
      <w:r>
        <w:rPr>
          <w:spacing w:val="-2"/>
        </w:rPr>
        <w:t> </w:t>
      </w:r>
      <w:r>
        <w:rPr/>
        <w:t>of leased beds, as reported by respondents.</w:t>
      </w:r>
    </w:p>
    <w:p>
      <w:pPr>
        <w:pStyle w:val="BodyText"/>
        <w:spacing w:line="254" w:lineRule="auto"/>
        <w:ind w:left="647" w:right="1049"/>
      </w:pPr>
      <w:r>
        <w:rPr/>
        <w:t>The</w:t>
      </w:r>
      <w:r>
        <w:rPr>
          <w:spacing w:val="-1"/>
        </w:rPr>
        <w:t> </w:t>
      </w:r>
      <w:r>
        <w:rPr/>
        <w:t>distribution of leased</w:t>
      </w:r>
      <w:r>
        <w:rPr>
          <w:spacing w:val="-1"/>
        </w:rPr>
        <w:t> </w:t>
      </w:r>
      <w:r>
        <w:rPr/>
        <w:t>beds, by unit size, reflects a similar overall</w:t>
      </w:r>
      <w:r>
        <w:rPr>
          <w:spacing w:val="-1"/>
        </w:rPr>
        <w:t> </w:t>
      </w:r>
      <w:r>
        <w:rPr/>
        <w:t>distribution shown</w:t>
      </w:r>
      <w:r>
        <w:rPr>
          <w:spacing w:val="-1"/>
        </w:rPr>
        <w:t> </w:t>
      </w:r>
      <w:r>
        <w:rPr/>
        <w:t>for bed-leased units.</w:t>
      </w:r>
      <w:r>
        <w:rPr>
          <w:spacing w:val="40"/>
        </w:rPr>
        <w:t> </w:t>
      </w:r>
      <w:r>
        <w:rPr/>
        <w:t>On average, bed-leased units typically contain one bed per bedroom; although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complexes</w:t>
      </w:r>
      <w:r>
        <w:rPr>
          <w:spacing w:val="-13"/>
        </w:rPr>
        <w:t> </w:t>
      </w:r>
      <w:r>
        <w:rPr/>
        <w:t>allow</w:t>
      </w:r>
      <w:r>
        <w:rPr>
          <w:spacing w:val="-11"/>
        </w:rPr>
        <w:t> </w:t>
      </w:r>
      <w:r>
        <w:rPr/>
        <w:t>multiple</w:t>
      </w:r>
      <w:r>
        <w:rPr>
          <w:spacing w:val="-10"/>
        </w:rPr>
        <w:t> </w:t>
      </w:r>
      <w:r>
        <w:rPr/>
        <w:t>beds</w:t>
      </w:r>
      <w:r>
        <w:rPr>
          <w:spacing w:val="-9"/>
        </w:rPr>
        <w:t> </w:t>
      </w:r>
      <w:r>
        <w:rPr/>
        <w:t>per</w:t>
      </w:r>
      <w:r>
        <w:rPr>
          <w:spacing w:val="-10"/>
        </w:rPr>
        <w:t> </w:t>
      </w:r>
      <w:r>
        <w:rPr/>
        <w:t>bedroom.</w:t>
      </w:r>
      <w:r>
        <w:rPr>
          <w:spacing w:val="35"/>
        </w:rPr>
        <w:t> </w:t>
      </w:r>
      <w:r>
        <w:rPr/>
        <w:t>Sixty-three</w:t>
      </w:r>
      <w:r>
        <w:rPr>
          <w:spacing w:val="-13"/>
        </w:rPr>
        <w:t> </w:t>
      </w:r>
      <w:r>
        <w:rPr/>
        <w:t>percent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leased beds reported by respondents were located in four-bedroom units, while 24 percent were in three-bedroom</w:t>
      </w:r>
      <w:r>
        <w:rPr>
          <w:spacing w:val="-14"/>
        </w:rPr>
        <w:t> </w:t>
      </w:r>
      <w:r>
        <w:rPr/>
        <w:t>units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12</w:t>
      </w:r>
      <w:r>
        <w:rPr>
          <w:spacing w:val="-13"/>
        </w:rPr>
        <w:t> </w:t>
      </w:r>
      <w:r>
        <w:rPr/>
        <w:t>percent</w:t>
      </w:r>
      <w:r>
        <w:rPr>
          <w:spacing w:val="-14"/>
        </w:rPr>
        <w:t> </w:t>
      </w:r>
      <w:r>
        <w:rPr/>
        <w:t>were</w:t>
      </w:r>
      <w:r>
        <w:rPr>
          <w:spacing w:val="-12"/>
        </w:rPr>
        <w:t> </w:t>
      </w:r>
      <w:r>
        <w:rPr/>
        <w:t>in</w:t>
      </w:r>
      <w:r>
        <w:rPr>
          <w:spacing w:val="-13"/>
        </w:rPr>
        <w:t> </w:t>
      </w:r>
      <w:r>
        <w:rPr/>
        <w:t>two-bedroom</w:t>
      </w:r>
      <w:r>
        <w:rPr>
          <w:spacing w:val="-13"/>
        </w:rPr>
        <w:t> </w:t>
      </w:r>
      <w:r>
        <w:rPr/>
        <w:t>units.</w:t>
      </w:r>
      <w:r>
        <w:rPr>
          <w:spacing w:val="30"/>
        </w:rPr>
        <w:t> </w:t>
      </w:r>
      <w:r>
        <w:rPr/>
        <w:t>One-bedroom</w:t>
      </w:r>
      <w:r>
        <w:rPr>
          <w:spacing w:val="-11"/>
        </w:rPr>
        <w:t> </w:t>
      </w:r>
      <w:r>
        <w:rPr/>
        <w:t>units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were reported</w:t>
      </w:r>
      <w:r>
        <w:rPr>
          <w:spacing w:val="-1"/>
        </w:rPr>
        <w:t> </w:t>
      </w:r>
      <w:r>
        <w:rPr/>
        <w:t>as rented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bed lease</w:t>
      </w:r>
      <w:r>
        <w:rPr>
          <w:spacing w:val="-1"/>
        </w:rPr>
        <w:t> </w:t>
      </w:r>
      <w:r>
        <w:rPr/>
        <w:t>agreements accounted for only two percent of the total.</w:t>
      </w:r>
    </w:p>
    <w:p>
      <w:pPr>
        <w:pStyle w:val="BodyText"/>
        <w:spacing w:line="254" w:lineRule="auto"/>
        <w:ind w:left="647" w:right="1045"/>
      </w:pPr>
      <w:r>
        <w:rPr/>
        <w:t>Respondents reported 32 vacant bed lease spaces, for a vacancy rate among reported leasable</w:t>
      </w:r>
      <w:r>
        <w:rPr>
          <w:spacing w:val="-10"/>
        </w:rPr>
        <w:t> </w:t>
      </w:r>
      <w:r>
        <w:rPr/>
        <w:t>beds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roughly</w:t>
      </w:r>
      <w:r>
        <w:rPr>
          <w:spacing w:val="-11"/>
        </w:rPr>
        <w:t> </w:t>
      </w:r>
      <w:r>
        <w:rPr/>
        <w:t>1.0</w:t>
      </w:r>
      <w:r>
        <w:rPr>
          <w:spacing w:val="-10"/>
        </w:rPr>
        <w:t> </w:t>
      </w:r>
      <w:r>
        <w:rPr/>
        <w:t>percent.</w:t>
      </w:r>
      <w:r>
        <w:rPr>
          <w:spacing w:val="36"/>
        </w:rPr>
        <w:t> </w:t>
      </w:r>
      <w:r>
        <w:rPr/>
        <w:t>According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survey</w:t>
      </w:r>
      <w:r>
        <w:rPr>
          <w:spacing w:val="-11"/>
        </w:rPr>
        <w:t> </w:t>
      </w:r>
      <w:r>
        <w:rPr/>
        <w:t>respondents,</w:t>
      </w:r>
      <w:r>
        <w:rPr>
          <w:spacing w:val="-12"/>
        </w:rPr>
        <w:t> </w:t>
      </w:r>
      <w:r>
        <w:rPr/>
        <w:t>all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vacant</w:t>
      </w:r>
      <w:r>
        <w:rPr>
          <w:spacing w:val="-11"/>
        </w:rPr>
        <w:t> </w:t>
      </w:r>
      <w:r>
        <w:rPr/>
        <w:t>bed leases</w:t>
      </w:r>
      <w:r>
        <w:rPr>
          <w:spacing w:val="-12"/>
        </w:rPr>
        <w:t> </w:t>
      </w:r>
      <w:r>
        <w:rPr/>
        <w:t>are</w:t>
      </w:r>
      <w:r>
        <w:rPr>
          <w:spacing w:val="-11"/>
        </w:rPr>
        <w:t> </w:t>
      </w:r>
      <w:r>
        <w:rPr/>
        <w:t>located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units</w:t>
      </w:r>
      <w:r>
        <w:rPr>
          <w:spacing w:val="-14"/>
        </w:rPr>
        <w:t> </w:t>
      </w:r>
      <w:r>
        <w:rPr/>
        <w:t>with</w:t>
      </w:r>
      <w:r>
        <w:rPr>
          <w:spacing w:val="-11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two-</w:t>
      </w:r>
      <w:r>
        <w:rPr>
          <w:spacing w:val="-11"/>
        </w:rPr>
        <w:t> </w:t>
      </w:r>
      <w:r>
        <w:rPr/>
        <w:t>and</w:t>
      </w:r>
      <w:r>
        <w:rPr>
          <w:spacing w:val="-14"/>
        </w:rPr>
        <w:t> </w:t>
      </w:r>
      <w:r>
        <w:rPr/>
        <w:t>four-bedrooms.</w:t>
      </w:r>
      <w:r>
        <w:rPr>
          <w:spacing w:val="31"/>
        </w:rPr>
        <w:t> </w:t>
      </w:r>
      <w:r>
        <w:rPr/>
        <w:t>The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vacancy</w:t>
      </w:r>
      <w:r>
        <w:rPr>
          <w:spacing w:val="-11"/>
        </w:rPr>
        <w:t> </w:t>
      </w:r>
      <w:r>
        <w:rPr/>
        <w:t>rate for</w:t>
      </w:r>
      <w:r>
        <w:rPr>
          <w:spacing w:val="-1"/>
        </w:rPr>
        <w:t> </w:t>
      </w:r>
      <w:r>
        <w:rPr/>
        <w:t>bed leases is notably lower than the</w:t>
      </w:r>
      <w:r>
        <w:rPr>
          <w:spacing w:val="-1"/>
        </w:rPr>
        <w:t> </w:t>
      </w:r>
      <w:r>
        <w:rPr/>
        <w:t>rate identified through the 2015</w:t>
      </w:r>
      <w:r>
        <w:rPr>
          <w:spacing w:val="-1"/>
        </w:rPr>
        <w:t> </w:t>
      </w:r>
      <w:r>
        <w:rPr/>
        <w:t>survey, which reported that roughly 5.1 percent of the reported bed-leased spaces were vacant.</w:t>
      </w:r>
    </w:p>
    <w:p>
      <w:pPr>
        <w:pStyle w:val="BodyText"/>
        <w:spacing w:before="81"/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6262272">
                <wp:simplePos x="0" y="0"/>
                <wp:positionH relativeFrom="page">
                  <wp:posOffset>4017263</wp:posOffset>
                </wp:positionH>
                <wp:positionV relativeFrom="paragraph">
                  <wp:posOffset>546062</wp:posOffset>
                </wp:positionV>
                <wp:extent cx="2368550" cy="244602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368550" cy="2446020"/>
                          <a:chExt cx="2368550" cy="244602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79"/>
                            <a:ext cx="2368295" cy="2377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2059" y="0"/>
                            <a:ext cx="132588" cy="1158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1315211" y="645773"/>
                            <a:ext cx="4387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390,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12%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741916" y="1121277"/>
                            <a:ext cx="4387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770,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27047" y="1467232"/>
                            <a:ext cx="52451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2,036,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 63%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6.319977pt;margin-top:42.997025pt;width:186.5pt;height:192.6pt;mso-position-horizontal-relative:page;mso-position-vertical-relative:paragraph;z-index:-17054208" id="docshapegroup19" coordorigin="6326,860" coordsize="3730,3852">
                <v:shape style="position:absolute;left:6326;top:967;width:3730;height:3744" type="#_x0000_t75" id="docshape20" stroked="false">
                  <v:imagedata r:id="rId16" o:title=""/>
                </v:shape>
                <v:shape style="position:absolute;left:8282;top:859;width:209;height:183" type="#_x0000_t75" id="docshape21" stroked="false">
                  <v:imagedata r:id="rId17" o:title=""/>
                </v:shape>
                <v:shape style="position:absolute;left:8397;top:1876;width:691;height:180" type="#_x0000_t202" id="docshape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390,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12%</w:t>
                        </w:r>
                      </w:p>
                    </w:txbxContent>
                  </v:textbox>
                  <w10:wrap type="none"/>
                </v:shape>
                <v:shape style="position:absolute;left:9069;top:2625;width:691;height:180" type="#_x0000_t202" id="docshape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770,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24%</w:t>
                        </w:r>
                      </w:p>
                    </w:txbxContent>
                  </v:textbox>
                  <w10:wrap type="none"/>
                </v:shape>
                <v:shape style="position:absolute;left:6683;top:3170;width:826;height:180" type="#_x0000_t202" id="docshape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2,036,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 63%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2"/>
        </w:rPr>
        <w:t>Figure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Distribution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4"/>
          <w:sz w:val="22"/>
        </w:rPr>
        <w:t> Size</w:t>
      </w:r>
    </w:p>
    <w:p>
      <w:pPr>
        <w:pStyle w:val="BodyText"/>
        <w:spacing w:before="1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pgSz w:w="12240" w:h="15840"/>
          <w:pgMar w:header="0" w:footer="526" w:top="1680" w:bottom="720" w:left="1080" w:right="720"/>
        </w:sectPr>
      </w:pPr>
    </w:p>
    <w:p>
      <w:pPr>
        <w:pStyle w:val="Heading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61760">
                <wp:simplePos x="0" y="0"/>
                <wp:positionH relativeFrom="page">
                  <wp:posOffset>1371599</wp:posOffset>
                </wp:positionH>
                <wp:positionV relativeFrom="paragraph">
                  <wp:posOffset>250919</wp:posOffset>
                </wp:positionV>
                <wp:extent cx="2353310" cy="241744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2353310" cy="2417445"/>
                          <a:chExt cx="2353310" cy="241744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912"/>
                            <a:ext cx="2353055" cy="23591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0744" y="0"/>
                            <a:ext cx="120396" cy="121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1536177" y="789045"/>
                            <a:ext cx="4387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194,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18506" y="1294966"/>
                            <a:ext cx="4387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462,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48%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644394" y="1567774"/>
                            <a:ext cx="43878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3F3F3F"/>
                                  <w:sz w:val="18"/>
                                </w:rPr>
                                <w:t>240,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3F3F3F"/>
                                  <w:spacing w:val="-5"/>
                                  <w:sz w:val="18"/>
                                </w:rPr>
                                <w:t>25%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999992pt;margin-top:19.757425pt;width:185.3pt;height:190.35pt;mso-position-horizontal-relative:page;mso-position-vertical-relative:paragraph;z-index:-17054720" id="docshapegroup25" coordorigin="2160,395" coordsize="3706,3807">
                <v:shape style="position:absolute;left:2160;top:486;width:3706;height:3716" type="#_x0000_t75" id="docshape26" stroked="false">
                  <v:imagedata r:id="rId18" o:title=""/>
                </v:shape>
                <v:shape style="position:absolute;left:4334;top:395;width:190;height:192" type="#_x0000_t75" id="docshape27" stroked="false">
                  <v:imagedata r:id="rId19" o:title=""/>
                </v:shape>
                <v:shape style="position:absolute;left:4579;top:1637;width:691;height:180" type="#_x0000_t202" id="docshape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194,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20%</w:t>
                        </w:r>
                      </w:p>
                    </w:txbxContent>
                  </v:textbox>
                  <w10:wrap type="none"/>
                </v:shape>
                <v:shape style="position:absolute;left:2661;top:2434;width:691;height:180" type="#_x0000_t202" id="docshape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462,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48%</w:t>
                        </w:r>
                      </w:p>
                    </w:txbxContent>
                  </v:textbox>
                  <w10:wrap type="none"/>
                </v:shape>
                <v:shape style="position:absolute;left:4749;top:2864;width:691;height:180" type="#_x0000_t202" id="docshape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3F3F3F"/>
                            <w:sz w:val="18"/>
                          </w:rPr>
                          <w:t>240,</w:t>
                        </w:r>
                        <w:r>
                          <w:rPr>
                            <w:rFonts w:ascii="Calibri"/>
                            <w:color w:val="3F3F3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3F3F3F"/>
                            <w:spacing w:val="-5"/>
                            <w:sz w:val="18"/>
                          </w:rPr>
                          <w:t>25%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95959"/>
          <w:spacing w:val="-2"/>
        </w:rPr>
        <w:t>Units</w:t>
      </w:r>
    </w:p>
    <w:p>
      <w:pPr>
        <w:pStyle w:val="BodyText"/>
        <w:spacing w:before="8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spacing w:before="0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3F3F3F"/>
          <w:sz w:val="18"/>
        </w:rPr>
        <w:t>57,</w:t>
      </w:r>
      <w:r>
        <w:rPr>
          <w:rFonts w:ascii="Calibri"/>
          <w:color w:val="3F3F3F"/>
          <w:spacing w:val="-2"/>
          <w:sz w:val="18"/>
        </w:rPr>
        <w:t> </w:t>
      </w:r>
      <w:r>
        <w:rPr>
          <w:rFonts w:ascii="Calibri"/>
          <w:color w:val="3F3F3F"/>
          <w:spacing w:val="-5"/>
          <w:sz w:val="18"/>
        </w:rPr>
        <w:t>6%</w:t>
      </w:r>
    </w:p>
    <w:p>
      <w:pPr>
        <w:pStyle w:val="Heading1"/>
        <w:spacing w:before="57"/>
        <w:ind w:left="1213"/>
      </w:pPr>
      <w:r>
        <w:rPr/>
        <w:br w:type="column"/>
      </w:r>
      <w:r>
        <w:rPr>
          <w:color w:val="595959"/>
          <w:spacing w:val="-4"/>
        </w:rPr>
        <w:t>Beds</w:t>
      </w:r>
    </w:p>
    <w:p>
      <w:pPr>
        <w:spacing w:before="202"/>
        <w:ind w:left="1442" w:right="0" w:firstLine="0"/>
        <w:jc w:val="left"/>
        <w:rPr>
          <w:rFonts w:ascii="Calibri"/>
          <w:sz w:val="18"/>
        </w:rPr>
      </w:pPr>
      <w:r>
        <w:rPr/>
        <w:br w:type="column"/>
      </w:r>
      <w:r>
        <w:rPr>
          <w:rFonts w:ascii="Calibri"/>
          <w:color w:val="3F3F3F"/>
          <w:sz w:val="18"/>
        </w:rPr>
        <w:t>57,</w:t>
      </w:r>
      <w:r>
        <w:rPr>
          <w:rFonts w:ascii="Calibri"/>
          <w:color w:val="3F3F3F"/>
          <w:spacing w:val="-2"/>
          <w:sz w:val="18"/>
        </w:rPr>
        <w:t> </w:t>
      </w:r>
      <w:r>
        <w:rPr>
          <w:rFonts w:ascii="Calibri"/>
          <w:color w:val="3F3F3F"/>
          <w:spacing w:val="-5"/>
          <w:sz w:val="18"/>
        </w:rPr>
        <w:t>2%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26" w:top="360" w:bottom="280" w:left="1080" w:right="720"/>
          <w:cols w:num="4" w:equalWidth="0">
            <w:col w:w="2123" w:space="40"/>
            <w:col w:w="1797" w:space="39"/>
            <w:col w:w="1877" w:space="122"/>
            <w:col w:w="4442"/>
          </w:cols>
        </w:sect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64"/>
        <w:rPr>
          <w:rFonts w:ascii="Calibri"/>
          <w:sz w:val="18"/>
        </w:rPr>
      </w:pPr>
    </w:p>
    <w:p>
      <w:pPr>
        <w:spacing w:before="0"/>
        <w:ind w:left="0" w:right="388" w:firstLine="0"/>
        <w:jc w:val="righ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6200" cy="762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9"/>
          <w:position w:val="1"/>
          <w:sz w:val="20"/>
        </w:rPr>
        <w:t> </w:t>
      </w:r>
      <w:r>
        <w:rPr>
          <w:rFonts w:ascii="Calibri"/>
          <w:color w:val="595959"/>
          <w:position w:val="1"/>
          <w:sz w:val="18"/>
        </w:rPr>
        <w:t>1</w:t>
      </w:r>
      <w:r>
        <w:rPr>
          <w:rFonts w:ascii="Calibri"/>
          <w:color w:val="595959"/>
          <w:spacing w:val="-1"/>
          <w:position w:val="1"/>
          <w:sz w:val="18"/>
        </w:rPr>
        <w:t> </w:t>
      </w:r>
      <w:r>
        <w:rPr>
          <w:rFonts w:ascii="Calibri"/>
          <w:color w:val="595959"/>
          <w:position w:val="1"/>
          <w:sz w:val="18"/>
        </w:rPr>
        <w:t>Bedroom</w:t>
      </w:r>
    </w:p>
    <w:p>
      <w:pPr>
        <w:spacing w:before="116"/>
        <w:ind w:left="0" w:right="388" w:firstLine="0"/>
        <w:jc w:val="righ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6200" cy="762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9"/>
          <w:position w:val="1"/>
          <w:sz w:val="20"/>
        </w:rPr>
        <w:t> </w:t>
      </w:r>
      <w:r>
        <w:rPr>
          <w:rFonts w:ascii="Calibri"/>
          <w:color w:val="595959"/>
          <w:position w:val="1"/>
          <w:sz w:val="18"/>
        </w:rPr>
        <w:t>2</w:t>
      </w:r>
      <w:r>
        <w:rPr>
          <w:rFonts w:ascii="Calibri"/>
          <w:color w:val="595959"/>
          <w:spacing w:val="-1"/>
          <w:position w:val="1"/>
          <w:sz w:val="18"/>
        </w:rPr>
        <w:t> </w:t>
      </w:r>
      <w:r>
        <w:rPr>
          <w:rFonts w:ascii="Calibri"/>
          <w:color w:val="595959"/>
          <w:position w:val="1"/>
          <w:sz w:val="18"/>
        </w:rPr>
        <w:t>Bedroom</w:t>
      </w:r>
    </w:p>
    <w:p>
      <w:pPr>
        <w:spacing w:before="117"/>
        <w:ind w:left="0" w:right="388" w:firstLine="0"/>
        <w:jc w:val="righ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6200" cy="73151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9"/>
          <w:position w:val="1"/>
          <w:sz w:val="20"/>
        </w:rPr>
        <w:t> </w:t>
      </w:r>
      <w:r>
        <w:rPr>
          <w:rFonts w:ascii="Calibri"/>
          <w:color w:val="595959"/>
          <w:position w:val="1"/>
          <w:sz w:val="18"/>
        </w:rPr>
        <w:t>3</w:t>
      </w:r>
      <w:r>
        <w:rPr>
          <w:rFonts w:ascii="Calibri"/>
          <w:color w:val="595959"/>
          <w:spacing w:val="-1"/>
          <w:position w:val="1"/>
          <w:sz w:val="18"/>
        </w:rPr>
        <w:t> </w:t>
      </w:r>
      <w:r>
        <w:rPr>
          <w:rFonts w:ascii="Calibri"/>
          <w:color w:val="595959"/>
          <w:position w:val="1"/>
          <w:sz w:val="18"/>
        </w:rPr>
        <w:t>Bedroom</w:t>
      </w:r>
    </w:p>
    <w:p>
      <w:pPr>
        <w:spacing w:before="116"/>
        <w:ind w:left="0" w:right="388" w:firstLine="0"/>
        <w:jc w:val="right"/>
        <w:rPr>
          <w:rFonts w:ascii="Calibri"/>
          <w:position w:val="1"/>
          <w:sz w:val="18"/>
        </w:rPr>
      </w:pPr>
      <w:r>
        <w:rPr/>
        <w:drawing>
          <wp:inline distT="0" distB="0" distL="0" distR="0">
            <wp:extent cx="76200" cy="73151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19"/>
          <w:position w:val="1"/>
          <w:sz w:val="20"/>
        </w:rPr>
        <w:t> </w:t>
      </w:r>
      <w:r>
        <w:rPr>
          <w:rFonts w:ascii="Calibri"/>
          <w:color w:val="595959"/>
          <w:position w:val="1"/>
          <w:sz w:val="18"/>
        </w:rPr>
        <w:t>4</w:t>
      </w:r>
      <w:r>
        <w:rPr>
          <w:rFonts w:ascii="Calibri"/>
          <w:color w:val="595959"/>
          <w:spacing w:val="-1"/>
          <w:position w:val="1"/>
          <w:sz w:val="18"/>
        </w:rPr>
        <w:t> </w:t>
      </w:r>
      <w:r>
        <w:rPr>
          <w:rFonts w:ascii="Calibri"/>
          <w:color w:val="595959"/>
          <w:position w:val="1"/>
          <w:sz w:val="18"/>
        </w:rPr>
        <w:t>Bedroom</w:t>
      </w:r>
    </w:p>
    <w:p>
      <w:pPr>
        <w:spacing w:after="0"/>
        <w:jc w:val="right"/>
        <w:rPr>
          <w:rFonts w:ascii="Calibri"/>
          <w:position w:val="1"/>
          <w:sz w:val="18"/>
        </w:rPr>
        <w:sectPr>
          <w:type w:val="continuous"/>
          <w:pgSz w:w="12240" w:h="15840"/>
          <w:pgMar w:header="0" w:footer="526" w:top="360" w:bottom="280" w:left="1080" w:right="720"/>
        </w:sectPr>
      </w:pP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4"/>
        <w:gridCol w:w="152"/>
        <w:gridCol w:w="629"/>
        <w:gridCol w:w="124"/>
        <w:gridCol w:w="627"/>
        <w:gridCol w:w="124"/>
        <w:gridCol w:w="628"/>
        <w:gridCol w:w="124"/>
        <w:gridCol w:w="626"/>
        <w:gridCol w:w="124"/>
        <w:gridCol w:w="626"/>
        <w:gridCol w:w="123"/>
        <w:gridCol w:w="627"/>
        <w:gridCol w:w="123"/>
        <w:gridCol w:w="723"/>
        <w:gridCol w:w="123"/>
        <w:gridCol w:w="724"/>
        <w:gridCol w:w="124"/>
        <w:gridCol w:w="725"/>
        <w:gridCol w:w="541"/>
      </w:tblGrid>
      <w:tr>
        <w:trPr>
          <w:trHeight w:val="268" w:hRule="atLeast"/>
        </w:trPr>
        <w:tc>
          <w:tcPr>
            <w:tcW w:w="5678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/>
              <w:rPr>
                <w:rFonts w:ascii="Franklin Gothic Medium"/>
                <w:i/>
                <w:sz w:val="22"/>
              </w:rPr>
            </w:pPr>
            <w:r>
              <w:rPr>
                <w:rFonts w:ascii="Franklin Gothic Medium"/>
                <w:i/>
                <w:sz w:val="22"/>
              </w:rPr>
              <w:t>Table</w:t>
            </w:r>
            <w:r>
              <w:rPr>
                <w:rFonts w:ascii="Franklin Gothic Medium"/>
                <w:i/>
                <w:spacing w:val="-4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2:</w:t>
            </w:r>
            <w:r>
              <w:rPr>
                <w:rFonts w:ascii="Franklin Gothic Medium"/>
                <w:i/>
                <w:spacing w:val="47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Vacancy</w:t>
            </w:r>
            <w:r>
              <w:rPr>
                <w:rFonts w:ascii="Franklin Gothic Medium"/>
                <w:i/>
                <w:spacing w:val="-2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Rate</w:t>
            </w:r>
            <w:r>
              <w:rPr>
                <w:rFonts w:ascii="Franklin Gothic Medium"/>
                <w:i/>
                <w:spacing w:val="-4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for</w:t>
            </w:r>
            <w:r>
              <w:rPr>
                <w:rFonts w:ascii="Franklin Gothic Medium"/>
                <w:i/>
                <w:spacing w:val="-6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Bed</w:t>
            </w:r>
            <w:r>
              <w:rPr>
                <w:rFonts w:ascii="Franklin Gothic Medium"/>
                <w:i/>
                <w:spacing w:val="-6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Leases</w:t>
            </w:r>
            <w:r>
              <w:rPr>
                <w:rFonts w:ascii="Franklin Gothic Medium"/>
                <w:i/>
                <w:spacing w:val="-6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by</w:t>
            </w:r>
            <w:r>
              <w:rPr>
                <w:rFonts w:ascii="Franklin Gothic Medium"/>
                <w:i/>
                <w:spacing w:val="-5"/>
                <w:sz w:val="22"/>
              </w:rPr>
              <w:t> </w:t>
            </w:r>
            <w:r>
              <w:rPr>
                <w:rFonts w:ascii="Franklin Gothic Medium"/>
                <w:i/>
                <w:sz w:val="22"/>
              </w:rPr>
              <w:t>Unit</w:t>
            </w:r>
            <w:r>
              <w:rPr>
                <w:rFonts w:ascii="Franklin Gothic Medium"/>
                <w:i/>
                <w:spacing w:val="-4"/>
                <w:sz w:val="22"/>
              </w:rPr>
              <w:t> Size</w:t>
            </w:r>
          </w:p>
        </w:tc>
        <w:tc>
          <w:tcPr>
            <w:tcW w:w="3083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5678" w:type="dxa"/>
            <w:gridSpan w:val="13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rPr>
                <w:rFonts w:ascii="Calibri"/>
                <w:sz w:val="15"/>
              </w:rPr>
            </w:pPr>
          </w:p>
          <w:p>
            <w:pPr>
              <w:pStyle w:val="TableParagraph"/>
              <w:spacing w:line="167" w:lineRule="exact"/>
              <w:ind w:left="3151"/>
              <w:rPr>
                <w:b/>
                <w:sz w:val="15"/>
              </w:rPr>
            </w:pPr>
            <w:r>
              <w:rPr>
                <w:b/>
                <w:sz w:val="15"/>
              </w:rPr>
              <w:t>2016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z w:val="15"/>
              </w:rPr>
              <w:t>Survey</w:t>
            </w:r>
            <w:r>
              <w:rPr>
                <w:b/>
                <w:spacing w:val="15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Results</w:t>
            </w:r>
          </w:p>
        </w:tc>
        <w:tc>
          <w:tcPr>
            <w:tcW w:w="846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8" w:hRule="atLeast"/>
        </w:trPr>
        <w:tc>
          <w:tcPr>
            <w:tcW w:w="5678" w:type="dxa"/>
            <w:gridSpan w:val="13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3151" w:val="left" w:leader="none"/>
                <w:tab w:pos="4391" w:val="left" w:leader="none"/>
              </w:tabs>
              <w:spacing w:line="169" w:lineRule="exact"/>
              <w:ind w:left="1588"/>
              <w:rPr>
                <w:sz w:val="15"/>
              </w:rPr>
            </w:pPr>
            <w:r>
              <w:rPr>
                <w:sz w:val="15"/>
              </w:rPr>
              <w:t>Bed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Leased</w:t>
            </w:r>
            <w:r>
              <w:rPr>
                <w:sz w:val="15"/>
              </w:rPr>
              <w:tab/>
            </w:r>
            <w:r>
              <w:rPr>
                <w:spacing w:val="-4"/>
                <w:sz w:val="15"/>
              </w:rPr>
              <w:t>Number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5"/>
                <w:sz w:val="15"/>
              </w:rPr>
              <w:t>of</w:t>
            </w:r>
            <w:r>
              <w:rPr>
                <w:sz w:val="15"/>
              </w:rPr>
              <w:tab/>
              <w:t>Number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Vacant</w:t>
            </w:r>
          </w:p>
        </w:tc>
        <w:tc>
          <w:tcPr>
            <w:tcW w:w="846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 w:before="2"/>
              <w:ind w:left="212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2015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 w:before="2"/>
              <w:ind w:left="21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2014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8" w:hRule="atLeast"/>
        </w:trPr>
        <w:tc>
          <w:tcPr>
            <w:tcW w:w="5678" w:type="dxa"/>
            <w:gridSpan w:val="13"/>
          </w:tcPr>
          <w:p>
            <w:pPr>
              <w:pStyle w:val="TableParagraph"/>
              <w:tabs>
                <w:tab w:pos="2870" w:val="left" w:leader="none"/>
                <w:tab w:pos="4377" w:val="left" w:leader="none"/>
              </w:tabs>
              <w:spacing w:line="170" w:lineRule="exact"/>
              <w:ind w:left="1379"/>
              <w:rPr>
                <w:sz w:val="15"/>
              </w:rPr>
            </w:pPr>
            <w:r>
              <w:rPr>
                <w:sz w:val="15"/>
              </w:rPr>
              <w:t>Units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5"/>
                <w:sz w:val="15"/>
              </w:rPr>
              <w:t>(a)</w:t>
            </w:r>
            <w:r>
              <w:rPr>
                <w:sz w:val="15"/>
              </w:rPr>
              <w:tab/>
              <w:t>Beds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5"/>
                <w:sz w:val="15"/>
              </w:rPr>
              <w:t>(b)</w:t>
            </w:r>
            <w:r>
              <w:rPr>
                <w:sz w:val="15"/>
              </w:rPr>
              <w:tab/>
              <w:t>Beds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Reported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5"/>
                <w:sz w:val="15"/>
              </w:rPr>
              <w:t>(c)</w:t>
            </w:r>
          </w:p>
        </w:tc>
        <w:tc>
          <w:tcPr>
            <w:tcW w:w="846" w:type="dxa"/>
            <w:gridSpan w:val="2"/>
          </w:tcPr>
          <w:p>
            <w:pPr>
              <w:pStyle w:val="TableParagraph"/>
              <w:spacing w:line="170" w:lineRule="exact"/>
              <w:ind w:left="189"/>
              <w:rPr>
                <w:sz w:val="15"/>
              </w:rPr>
            </w:pPr>
            <w:r>
              <w:rPr>
                <w:spacing w:val="-2"/>
                <w:sz w:val="15"/>
              </w:rPr>
              <w:t>Vacancy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0" w:lineRule="exact"/>
              <w:ind w:right="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Vacancy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0" w:lineRule="exact"/>
              <w:ind w:left="74"/>
              <w:rPr>
                <w:sz w:val="15"/>
              </w:rPr>
            </w:pPr>
            <w:r>
              <w:rPr>
                <w:spacing w:val="-2"/>
                <w:sz w:val="15"/>
              </w:rPr>
              <w:t>Vacancy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7" w:lineRule="exact" w:before="2"/>
              <w:ind w:left="40"/>
              <w:rPr>
                <w:b/>
                <w:sz w:val="15"/>
              </w:rPr>
            </w:pPr>
            <w:r>
              <w:rPr>
                <w:b/>
                <w:sz w:val="15"/>
              </w:rPr>
              <w:t>Unit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Size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Number</w:t>
            </w:r>
          </w:p>
        </w:tc>
        <w:tc>
          <w:tcPr>
            <w:tcW w:w="1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6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Percent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Number</w:t>
            </w:r>
          </w:p>
        </w:tc>
        <w:tc>
          <w:tcPr>
            <w:tcW w:w="124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6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Percent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5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Number</w:t>
            </w:r>
          </w:p>
        </w:tc>
        <w:tc>
          <w:tcPr>
            <w:tcW w:w="1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Percent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72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Rate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5"/>
                <w:sz w:val="15"/>
              </w:rPr>
              <w:t>(d)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right="6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Rate</w:t>
            </w:r>
            <w:r>
              <w:rPr>
                <w:spacing w:val="-5"/>
                <w:sz w:val="15"/>
              </w:rPr>
              <w:t> (d)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9" w:lineRule="exact"/>
              <w:ind w:left="115"/>
              <w:rPr>
                <w:sz w:val="15"/>
              </w:rPr>
            </w:pPr>
            <w:r>
              <w:rPr>
                <w:spacing w:val="-2"/>
                <w:sz w:val="15"/>
              </w:rPr>
              <w:t>Rate</w:t>
            </w:r>
            <w:r>
              <w:rPr>
                <w:spacing w:val="-5"/>
                <w:sz w:val="15"/>
              </w:rPr>
              <w:t> (d)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9" w:hRule="atLeast"/>
        </w:trPr>
        <w:tc>
          <w:tcPr>
            <w:tcW w:w="11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left="40"/>
              <w:rPr>
                <w:sz w:val="15"/>
              </w:rPr>
            </w:pPr>
            <w:r>
              <w:rPr>
                <w:spacing w:val="-2"/>
                <w:sz w:val="15"/>
              </w:rPr>
              <w:t>Studio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3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4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3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3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3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3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0%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2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n.a.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23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n.a.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9" w:lineRule="exact"/>
              <w:ind w:right="2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n.a.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8" w:hRule="atLeast"/>
        </w:trPr>
        <w:tc>
          <w:tcPr>
            <w:tcW w:w="1144" w:type="dxa"/>
          </w:tcPr>
          <w:p>
            <w:pPr>
              <w:pStyle w:val="TableParagraph"/>
              <w:spacing w:line="172" w:lineRule="exact" w:before="17"/>
              <w:ind w:left="40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Bedroom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172" w:lineRule="exact" w:before="17"/>
              <w:ind w:right="3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4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172" w:lineRule="exact" w:before="17"/>
              <w:ind w:right="3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57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3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0%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172" w:lineRule="exact" w:before="17"/>
              <w:ind w:right="3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172" w:lineRule="exact" w:before="17"/>
              <w:ind w:right="2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72" w:lineRule="exact" w:before="17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0.0%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144" w:type="dxa"/>
          </w:tcPr>
          <w:p>
            <w:pPr>
              <w:pStyle w:val="TableParagraph"/>
              <w:spacing w:line="172" w:lineRule="exact" w:before="17"/>
              <w:ind w:left="40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Bedroom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172" w:lineRule="exact" w:before="17"/>
              <w:ind w:right="3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194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4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172" w:lineRule="exact" w:before="17"/>
              <w:ind w:right="3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390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12%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3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19%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172" w:lineRule="exact" w:before="17"/>
              <w:ind w:right="3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1.5%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172" w:lineRule="exact" w:before="17"/>
              <w:ind w:right="2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6.3%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72" w:lineRule="exact" w:before="17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3.4%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144" w:type="dxa"/>
          </w:tcPr>
          <w:p>
            <w:pPr>
              <w:pStyle w:val="TableParagraph"/>
              <w:spacing w:line="172" w:lineRule="exact" w:before="17"/>
              <w:ind w:left="40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Bedroom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172" w:lineRule="exact" w:before="17"/>
              <w:ind w:right="3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4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25%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172" w:lineRule="exact" w:before="17"/>
              <w:ind w:right="35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770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24%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3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16%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172" w:lineRule="exact" w:before="17"/>
              <w:ind w:right="3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0.6%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172" w:lineRule="exact" w:before="17"/>
              <w:ind w:right="2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7.6%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72" w:lineRule="exact" w:before="17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1.2%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144" w:type="dxa"/>
          </w:tcPr>
          <w:p>
            <w:pPr>
              <w:pStyle w:val="TableParagraph"/>
              <w:spacing w:line="172" w:lineRule="exact" w:before="17"/>
              <w:ind w:left="40"/>
              <w:rPr>
                <w:sz w:val="15"/>
              </w:rPr>
            </w:pPr>
            <w:r>
              <w:rPr>
                <w:sz w:val="15"/>
              </w:rPr>
              <w:t>4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Bedroom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172" w:lineRule="exact" w:before="17"/>
              <w:ind w:right="3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462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4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48%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line="172" w:lineRule="exact" w:before="17"/>
              <w:ind w:right="3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2,036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63%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172" w:lineRule="exact" w:before="17"/>
              <w:ind w:right="31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spacing w:line="172" w:lineRule="exact" w:before="17"/>
              <w:ind w:right="3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66%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</w:tcPr>
          <w:p>
            <w:pPr>
              <w:pStyle w:val="TableParagraph"/>
              <w:spacing w:line="172" w:lineRule="exact" w:before="17"/>
              <w:ind w:right="3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1.0%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spacing w:line="172" w:lineRule="exact" w:before="17"/>
              <w:ind w:right="2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3.7%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spacing w:line="172" w:lineRule="exact" w:before="17"/>
              <w:ind w:right="24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0.7%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8" w:hRule="atLeast"/>
        </w:trPr>
        <w:tc>
          <w:tcPr>
            <w:tcW w:w="11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left="40"/>
              <w:rPr>
                <w:sz w:val="15"/>
              </w:rPr>
            </w:pPr>
            <w:r>
              <w:rPr>
                <w:spacing w:val="-2"/>
                <w:sz w:val="15"/>
              </w:rPr>
              <w:t>Other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39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4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35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3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3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34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0%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26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n.a.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2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50.0%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2" w:lineRule="exact" w:before="17"/>
              <w:ind w:right="20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n.a.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4" w:hRule="atLeast"/>
        </w:trPr>
        <w:tc>
          <w:tcPr>
            <w:tcW w:w="11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left="40" w:right="-15"/>
              <w:rPr>
                <w:b/>
                <w:sz w:val="15"/>
              </w:rPr>
            </w:pPr>
            <w:r>
              <w:rPr>
                <w:b/>
                <w:sz w:val="15"/>
              </w:rPr>
              <w:t>Total,</w:t>
            </w:r>
            <w:r>
              <w:rPr>
                <w:b/>
                <w:spacing w:val="9"/>
                <w:sz w:val="15"/>
              </w:rPr>
              <w:t> </w:t>
            </w:r>
            <w:r>
              <w:rPr>
                <w:b/>
                <w:sz w:val="15"/>
              </w:rPr>
              <w:t>All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Sizes</w:t>
            </w:r>
          </w:p>
        </w:tc>
        <w:tc>
          <w:tcPr>
            <w:tcW w:w="1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39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953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29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100%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38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3,253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24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100%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31"/>
              <w:jc w:val="right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32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2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100%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15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1.0%</w:t>
            </w:r>
          </w:p>
        </w:tc>
        <w:tc>
          <w:tcPr>
            <w:tcW w:w="12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5.1%</w:t>
            </w:r>
          </w:p>
        </w:tc>
        <w:tc>
          <w:tcPr>
            <w:tcW w:w="12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 w:before="1"/>
              <w:ind w:right="11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1.3%</w:t>
            </w:r>
          </w:p>
        </w:tc>
        <w:tc>
          <w:tcPr>
            <w:tcW w:w="54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9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1097280</wp:posOffset>
                </wp:positionH>
                <wp:positionV relativeFrom="paragraph">
                  <wp:posOffset>160908</wp:posOffset>
                </wp:positionV>
                <wp:extent cx="5576570" cy="1079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5576570" cy="10795"/>
                          <a:chExt cx="5576570" cy="1079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576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3175">
                                <a:moveTo>
                                  <a:pt x="5576316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524"/>
                            <a:ext cx="55765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9525">
                                <a:moveTo>
                                  <a:pt x="5576316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2.669987pt;width:439.1pt;height:.85pt;mso-position-horizontal-relative:page;mso-position-vertical-relative:paragraph;z-index:-15725568;mso-wrap-distance-left:0;mso-wrap-distance-right:0" id="docshapegroup31" coordorigin="1728,253" coordsize="8782,17">
                <v:rect style="position:absolute;left:1728;top:253;width:8782;height:5" id="docshape32" filled="true" fillcolor="#000000" stroked="false">
                  <v:fill type="solid"/>
                </v:rect>
                <v:rect style="position:absolute;left:1728;top:255;width:8782;height:15" id="docshape33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688" w:right="0" w:firstLine="0"/>
        <w:jc w:val="left"/>
        <w:rPr>
          <w:rFonts w:ascii="Arial"/>
          <w:sz w:val="15"/>
        </w:rPr>
      </w:pPr>
      <w:r>
        <w:rPr>
          <w:rFonts w:ascii="Arial"/>
          <w:spacing w:val="-2"/>
          <w:sz w:val="15"/>
        </w:rPr>
        <w:t>Notes: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</w:tabs>
        <w:spacing w:line="240" w:lineRule="auto" w:before="34" w:after="0"/>
        <w:ind w:left="967" w:right="0" w:hanging="279"/>
        <w:jc w:val="left"/>
        <w:rPr>
          <w:sz w:val="15"/>
        </w:rPr>
      </w:pPr>
      <w:r>
        <w:rPr>
          <w:sz w:val="15"/>
        </w:rPr>
        <w:t>Includes</w:t>
      </w:r>
      <w:r>
        <w:rPr>
          <w:spacing w:val="7"/>
          <w:sz w:val="15"/>
        </w:rPr>
        <w:t> </w:t>
      </w:r>
      <w:r>
        <w:rPr>
          <w:sz w:val="15"/>
        </w:rPr>
        <w:t>the number</w:t>
      </w:r>
      <w:r>
        <w:rPr>
          <w:spacing w:val="5"/>
          <w:sz w:val="15"/>
        </w:rPr>
        <w:t> </w:t>
      </w:r>
      <w:r>
        <w:rPr>
          <w:sz w:val="15"/>
        </w:rPr>
        <w:t>of</w:t>
      </w:r>
      <w:r>
        <w:rPr>
          <w:spacing w:val="17"/>
          <w:sz w:val="15"/>
        </w:rPr>
        <w:t> </w:t>
      </w:r>
      <w:r>
        <w:rPr>
          <w:sz w:val="15"/>
        </w:rPr>
        <w:t>units,</w:t>
      </w:r>
      <w:r>
        <w:rPr>
          <w:spacing w:val="-1"/>
          <w:sz w:val="15"/>
        </w:rPr>
        <w:t> </w:t>
      </w:r>
      <w:r>
        <w:rPr>
          <w:sz w:val="15"/>
        </w:rPr>
        <w:t>by</w:t>
      </w:r>
      <w:r>
        <w:rPr>
          <w:spacing w:val="8"/>
          <w:sz w:val="15"/>
        </w:rPr>
        <w:t> </w:t>
      </w:r>
      <w:r>
        <w:rPr>
          <w:sz w:val="15"/>
        </w:rPr>
        <w:t>unit</w:t>
      </w:r>
      <w:r>
        <w:rPr>
          <w:spacing w:val="2"/>
          <w:sz w:val="15"/>
        </w:rPr>
        <w:t> </w:t>
      </w:r>
      <w:r>
        <w:rPr>
          <w:sz w:val="15"/>
        </w:rPr>
        <w:t>type, reported</w:t>
      </w:r>
      <w:r>
        <w:rPr>
          <w:spacing w:val="-1"/>
          <w:sz w:val="15"/>
        </w:rPr>
        <w:t> </w:t>
      </w:r>
      <w:r>
        <w:rPr>
          <w:sz w:val="15"/>
        </w:rPr>
        <w:t>by</w:t>
      </w:r>
      <w:r>
        <w:rPr>
          <w:spacing w:val="8"/>
          <w:sz w:val="15"/>
        </w:rPr>
        <w:t> </w:t>
      </w:r>
      <w:r>
        <w:rPr>
          <w:sz w:val="15"/>
        </w:rPr>
        <w:t>survey</w:t>
      </w:r>
      <w:r>
        <w:rPr>
          <w:spacing w:val="10"/>
          <w:sz w:val="15"/>
        </w:rPr>
        <w:t> </w:t>
      </w:r>
      <w:r>
        <w:rPr>
          <w:sz w:val="15"/>
        </w:rPr>
        <w:t>respondents</w:t>
      </w:r>
      <w:r>
        <w:rPr>
          <w:spacing w:val="11"/>
          <w:sz w:val="15"/>
        </w:rPr>
        <w:t> </w:t>
      </w:r>
      <w:r>
        <w:rPr>
          <w:sz w:val="15"/>
        </w:rPr>
        <w:t>as</w:t>
      </w:r>
      <w:r>
        <w:rPr>
          <w:spacing w:val="7"/>
          <w:sz w:val="15"/>
        </w:rPr>
        <w:t> </w:t>
      </w:r>
      <w:r>
        <w:rPr>
          <w:sz w:val="15"/>
        </w:rPr>
        <w:t>rented</w:t>
      </w:r>
      <w:r>
        <w:rPr>
          <w:spacing w:val="1"/>
          <w:sz w:val="15"/>
        </w:rPr>
        <w:t> </w:t>
      </w:r>
      <w:r>
        <w:rPr>
          <w:sz w:val="15"/>
        </w:rPr>
        <w:t>on a</w:t>
      </w:r>
      <w:r>
        <w:rPr>
          <w:spacing w:val="3"/>
          <w:sz w:val="15"/>
        </w:rPr>
        <w:t> </w:t>
      </w:r>
      <w:r>
        <w:rPr>
          <w:sz w:val="15"/>
        </w:rPr>
        <w:t>per</w:t>
      </w:r>
      <w:r>
        <w:rPr>
          <w:spacing w:val="8"/>
          <w:sz w:val="15"/>
        </w:rPr>
        <w:t> </w:t>
      </w:r>
      <w:r>
        <w:rPr>
          <w:sz w:val="15"/>
        </w:rPr>
        <w:t>bed basis</w:t>
      </w:r>
      <w:r>
        <w:rPr>
          <w:spacing w:val="10"/>
          <w:sz w:val="15"/>
        </w:rPr>
        <w:t> </w:t>
      </w:r>
      <w:r>
        <w:rPr>
          <w:sz w:val="15"/>
        </w:rPr>
        <w:t>(i.e.,</w:t>
      </w:r>
      <w:r>
        <w:rPr>
          <w:spacing w:val="2"/>
          <w:sz w:val="15"/>
        </w:rPr>
        <w:t> </w:t>
      </w:r>
      <w:r>
        <w:rPr>
          <w:sz w:val="15"/>
        </w:rPr>
        <w:t>bed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lease).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</w:tabs>
        <w:spacing w:line="290" w:lineRule="auto" w:before="37" w:after="0"/>
        <w:ind w:left="688" w:right="1064" w:firstLine="0"/>
        <w:jc w:val="left"/>
        <w:rPr>
          <w:sz w:val="15"/>
        </w:rPr>
      </w:pPr>
      <w:r>
        <w:rPr>
          <w:sz w:val="15"/>
        </w:rPr>
        <w:t>Includes the number of</w:t>
      </w:r>
      <w:r>
        <w:rPr>
          <w:spacing w:val="19"/>
          <w:sz w:val="15"/>
        </w:rPr>
        <w:t> </w:t>
      </w:r>
      <w:r>
        <w:rPr>
          <w:sz w:val="15"/>
        </w:rPr>
        <w:t>beds located w</w:t>
      </w:r>
      <w:r>
        <w:rPr>
          <w:spacing w:val="-9"/>
          <w:sz w:val="15"/>
        </w:rPr>
        <w:t> </w:t>
      </w:r>
      <w:r>
        <w:rPr>
          <w:sz w:val="15"/>
        </w:rPr>
        <w:t>ithin bed leased units, by unit type, as reported by survey respondents.</w:t>
      </w:r>
      <w:r>
        <w:rPr>
          <w:spacing w:val="40"/>
          <w:sz w:val="15"/>
        </w:rPr>
        <w:t> </w:t>
      </w:r>
      <w:r>
        <w:rPr>
          <w:sz w:val="15"/>
        </w:rPr>
        <w:t>May exclude some beds</w:t>
      </w:r>
      <w:r>
        <w:rPr>
          <w:spacing w:val="13"/>
          <w:sz w:val="15"/>
        </w:rPr>
        <w:t> </w:t>
      </w:r>
      <w:r>
        <w:rPr>
          <w:sz w:val="15"/>
        </w:rPr>
        <w:t>in cases</w:t>
      </w:r>
      <w:r>
        <w:rPr>
          <w:spacing w:val="9"/>
          <w:sz w:val="15"/>
        </w:rPr>
        <w:t> </w:t>
      </w:r>
      <w:r>
        <w:rPr>
          <w:sz w:val="15"/>
        </w:rPr>
        <w:t>w</w:t>
      </w:r>
      <w:r>
        <w:rPr>
          <w:spacing w:val="-11"/>
          <w:sz w:val="15"/>
        </w:rPr>
        <w:t> </w:t>
      </w:r>
      <w:r>
        <w:rPr>
          <w:sz w:val="15"/>
        </w:rPr>
        <w:t>here the survey</w:t>
      </w:r>
      <w:r>
        <w:rPr>
          <w:spacing w:val="9"/>
          <w:sz w:val="15"/>
        </w:rPr>
        <w:t> </w:t>
      </w:r>
      <w:r>
        <w:rPr>
          <w:sz w:val="15"/>
        </w:rPr>
        <w:t>respondent reported bed leased units, but did not report the associated number</w:t>
      </w:r>
      <w:r>
        <w:rPr>
          <w:spacing w:val="9"/>
          <w:sz w:val="15"/>
        </w:rPr>
        <w:t> </w:t>
      </w:r>
      <w:r>
        <w:rPr>
          <w:sz w:val="15"/>
        </w:rPr>
        <w:t>of</w:t>
      </w:r>
      <w:r>
        <w:rPr>
          <w:spacing w:val="18"/>
          <w:sz w:val="15"/>
        </w:rPr>
        <w:t> </w:t>
      </w:r>
      <w:r>
        <w:rPr>
          <w:sz w:val="15"/>
        </w:rPr>
        <w:t>leased.</w:t>
      </w:r>
    </w:p>
    <w:p>
      <w:pPr>
        <w:pStyle w:val="ListParagraph"/>
        <w:numPr>
          <w:ilvl w:val="0"/>
          <w:numId w:val="2"/>
        </w:numPr>
        <w:tabs>
          <w:tab w:pos="968" w:val="left" w:leader="none"/>
        </w:tabs>
        <w:spacing w:line="240" w:lineRule="auto" w:before="0" w:after="0"/>
        <w:ind w:left="968" w:right="0" w:hanging="280"/>
        <w:jc w:val="left"/>
        <w:rPr>
          <w:sz w:val="15"/>
        </w:rPr>
      </w:pPr>
      <w:r>
        <w:rPr>
          <w:sz w:val="15"/>
        </w:rPr>
        <w:t>Includes</w:t>
      </w:r>
      <w:r>
        <w:rPr>
          <w:spacing w:val="8"/>
          <w:sz w:val="15"/>
        </w:rPr>
        <w:t> </w:t>
      </w:r>
      <w:r>
        <w:rPr>
          <w:sz w:val="15"/>
        </w:rPr>
        <w:t>the number</w:t>
      </w:r>
      <w:r>
        <w:rPr>
          <w:spacing w:val="6"/>
          <w:sz w:val="15"/>
        </w:rPr>
        <w:t> </w:t>
      </w:r>
      <w:r>
        <w:rPr>
          <w:sz w:val="15"/>
        </w:rPr>
        <w:t>of</w:t>
      </w:r>
      <w:r>
        <w:rPr>
          <w:spacing w:val="17"/>
          <w:sz w:val="15"/>
        </w:rPr>
        <w:t> </w:t>
      </w:r>
      <w:r>
        <w:rPr>
          <w:sz w:val="15"/>
        </w:rPr>
        <w:t>leasable</w:t>
      </w:r>
      <w:r>
        <w:rPr>
          <w:spacing w:val="3"/>
          <w:sz w:val="15"/>
        </w:rPr>
        <w:t> </w:t>
      </w:r>
      <w:r>
        <w:rPr>
          <w:sz w:val="15"/>
        </w:rPr>
        <w:t>beds</w:t>
      </w:r>
      <w:r>
        <w:rPr>
          <w:spacing w:val="8"/>
          <w:sz w:val="15"/>
        </w:rPr>
        <w:t> </w:t>
      </w:r>
      <w:r>
        <w:rPr>
          <w:sz w:val="15"/>
        </w:rPr>
        <w:t>reported as</w:t>
      </w:r>
      <w:r>
        <w:rPr>
          <w:spacing w:val="8"/>
          <w:sz w:val="15"/>
        </w:rPr>
        <w:t> </w:t>
      </w:r>
      <w:r>
        <w:rPr>
          <w:sz w:val="15"/>
        </w:rPr>
        <w:t>vacant,</w:t>
      </w:r>
      <w:r>
        <w:rPr>
          <w:spacing w:val="3"/>
          <w:sz w:val="15"/>
        </w:rPr>
        <w:t> </w:t>
      </w:r>
      <w:r>
        <w:rPr>
          <w:sz w:val="15"/>
        </w:rPr>
        <w:t>by</w:t>
      </w:r>
      <w:r>
        <w:rPr>
          <w:spacing w:val="11"/>
          <w:sz w:val="15"/>
        </w:rPr>
        <w:t> </w:t>
      </w:r>
      <w:r>
        <w:rPr>
          <w:sz w:val="15"/>
        </w:rPr>
        <w:t>unit</w:t>
      </w:r>
      <w:r>
        <w:rPr>
          <w:spacing w:val="1"/>
          <w:sz w:val="15"/>
        </w:rPr>
        <w:t> </w:t>
      </w:r>
      <w:r>
        <w:rPr>
          <w:sz w:val="15"/>
        </w:rPr>
        <w:t>type,</w:t>
      </w:r>
      <w:r>
        <w:rPr>
          <w:spacing w:val="3"/>
          <w:sz w:val="15"/>
        </w:rPr>
        <w:t> </w:t>
      </w:r>
      <w:r>
        <w:rPr>
          <w:sz w:val="15"/>
        </w:rPr>
        <w:t>as</w:t>
      </w:r>
      <w:r>
        <w:rPr>
          <w:spacing w:val="8"/>
          <w:sz w:val="15"/>
        </w:rPr>
        <w:t> </w:t>
      </w:r>
      <w:r>
        <w:rPr>
          <w:sz w:val="15"/>
        </w:rPr>
        <w:t>reported by</w:t>
      </w:r>
      <w:r>
        <w:rPr>
          <w:spacing w:val="11"/>
          <w:sz w:val="15"/>
        </w:rPr>
        <w:t> </w:t>
      </w:r>
      <w:r>
        <w:rPr>
          <w:sz w:val="15"/>
        </w:rPr>
        <w:t>survey</w:t>
      </w:r>
      <w:r>
        <w:rPr>
          <w:spacing w:val="9"/>
          <w:sz w:val="15"/>
        </w:rPr>
        <w:t> </w:t>
      </w:r>
      <w:r>
        <w:rPr>
          <w:sz w:val="15"/>
        </w:rPr>
        <w:t>respondents.</w:t>
      </w:r>
      <w:r>
        <w:rPr>
          <w:spacing w:val="45"/>
          <w:sz w:val="15"/>
        </w:rPr>
        <w:t> </w:t>
      </w:r>
      <w:r>
        <w:rPr>
          <w:sz w:val="15"/>
        </w:rPr>
        <w:t>May</w:t>
      </w:r>
      <w:r>
        <w:rPr>
          <w:spacing w:val="11"/>
          <w:sz w:val="15"/>
        </w:rPr>
        <w:t> </w:t>
      </w:r>
      <w:r>
        <w:rPr>
          <w:spacing w:val="-2"/>
          <w:sz w:val="15"/>
        </w:rPr>
        <w:t>exclude</w:t>
      </w:r>
    </w:p>
    <w:p>
      <w:pPr>
        <w:spacing w:line="290" w:lineRule="auto" w:before="36"/>
        <w:ind w:left="688" w:right="1087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some beds</w:t>
      </w:r>
      <w:r>
        <w:rPr>
          <w:rFonts w:ascii="Arial"/>
          <w:spacing w:val="13"/>
          <w:sz w:val="15"/>
        </w:rPr>
        <w:t> </w:t>
      </w:r>
      <w:r>
        <w:rPr>
          <w:rFonts w:ascii="Arial"/>
          <w:sz w:val="15"/>
        </w:rPr>
        <w:t>in cases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w</w:t>
      </w:r>
      <w:r>
        <w:rPr>
          <w:rFonts w:ascii="Arial"/>
          <w:spacing w:val="-10"/>
          <w:sz w:val="15"/>
        </w:rPr>
        <w:t> </w:t>
      </w:r>
      <w:r>
        <w:rPr>
          <w:rFonts w:ascii="Arial"/>
          <w:sz w:val="15"/>
        </w:rPr>
        <w:t>here the survey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respondent reported bed leased units, but did not report the associated number</w:t>
      </w:r>
      <w:r>
        <w:rPr>
          <w:rFonts w:ascii="Arial"/>
          <w:spacing w:val="9"/>
          <w:sz w:val="15"/>
        </w:rPr>
        <w:t> </w:t>
      </w:r>
      <w:r>
        <w:rPr>
          <w:rFonts w:ascii="Arial"/>
          <w:sz w:val="15"/>
        </w:rPr>
        <w:t>of</w:t>
      </w:r>
      <w:r>
        <w:rPr>
          <w:rFonts w:ascii="Arial"/>
          <w:spacing w:val="18"/>
          <w:sz w:val="15"/>
        </w:rPr>
        <w:t> </w:t>
      </w:r>
      <w:r>
        <w:rPr>
          <w:rFonts w:ascii="Arial"/>
          <w:sz w:val="15"/>
        </w:rPr>
        <w:t>leased or vacant beds.</w:t>
      </w:r>
    </w:p>
    <w:p>
      <w:pPr>
        <w:pStyle w:val="ListParagraph"/>
        <w:numPr>
          <w:ilvl w:val="0"/>
          <w:numId w:val="2"/>
        </w:numPr>
        <w:tabs>
          <w:tab w:pos="967" w:val="left" w:leader="none"/>
        </w:tabs>
        <w:spacing w:line="290" w:lineRule="auto" w:before="0" w:after="0"/>
        <w:ind w:left="688" w:right="1503" w:firstLine="0"/>
        <w:jc w:val="left"/>
        <w:rPr>
          <w:sz w:val="15"/>
        </w:rPr>
      </w:pPr>
      <w:r>
        <w:rPr>
          <w:sz w:val="15"/>
        </w:rPr>
        <w:t>The vacancy rate for bed leases w</w:t>
      </w:r>
      <w:r>
        <w:rPr>
          <w:spacing w:val="-13"/>
          <w:sz w:val="15"/>
        </w:rPr>
        <w:t> </w:t>
      </w:r>
      <w:r>
        <w:rPr>
          <w:sz w:val="15"/>
        </w:rPr>
        <w:t>as calculated based on the number of</w:t>
      </w:r>
      <w:r>
        <w:rPr>
          <w:spacing w:val="17"/>
          <w:sz w:val="15"/>
        </w:rPr>
        <w:t> </w:t>
      </w:r>
      <w:r>
        <w:rPr>
          <w:sz w:val="15"/>
        </w:rPr>
        <w:t>leased and vacant beds only, as reported by survey respondents.</w:t>
      </w:r>
    </w:p>
    <w:p>
      <w:pPr>
        <w:pStyle w:val="BodyText"/>
        <w:spacing w:before="37"/>
        <w:rPr>
          <w:rFonts w:ascii="Arial"/>
          <w:sz w:val="15"/>
        </w:rPr>
      </w:pPr>
    </w:p>
    <w:p>
      <w:pPr>
        <w:spacing w:before="0"/>
        <w:ind w:left="688" w:right="0" w:firstLine="0"/>
        <w:jc w:val="left"/>
        <w:rPr>
          <w:rFonts w:ascii="Arial"/>
          <w:sz w:val="15"/>
        </w:rPr>
      </w:pPr>
      <w:r>
        <w:rPr>
          <w:rFonts w:ascii="Arial"/>
          <w:sz w:val="15"/>
        </w:rPr>
        <w:t>Sources:</w:t>
      </w:r>
      <w:r>
        <w:rPr>
          <w:rFonts w:ascii="Arial"/>
          <w:spacing w:val="46"/>
          <w:sz w:val="15"/>
        </w:rPr>
        <w:t> </w:t>
      </w:r>
      <w:r>
        <w:rPr>
          <w:rFonts w:ascii="Arial"/>
          <w:sz w:val="15"/>
        </w:rPr>
        <w:t>BAE,</w:t>
      </w:r>
      <w:r>
        <w:rPr>
          <w:rFonts w:ascii="Arial"/>
          <w:spacing w:val="3"/>
          <w:sz w:val="15"/>
        </w:rPr>
        <w:t> </w:t>
      </w:r>
      <w:r>
        <w:rPr>
          <w:rFonts w:ascii="Arial"/>
          <w:spacing w:val="-2"/>
          <w:sz w:val="15"/>
        </w:rPr>
        <w:t>2016.</w:t>
      </w:r>
    </w:p>
    <w:p>
      <w:pPr>
        <w:pStyle w:val="BodyText"/>
        <w:spacing w:before="128"/>
        <w:rPr>
          <w:rFonts w:ascii="Arial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Blended</w:t>
      </w:r>
      <w:r>
        <w:rPr>
          <w:i/>
          <w:spacing w:val="69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69"/>
          <w:sz w:val="22"/>
        </w:rPr>
        <w:t> </w:t>
      </w:r>
      <w:r>
        <w:rPr>
          <w:i/>
          <w:spacing w:val="-4"/>
          <w:sz w:val="22"/>
        </w:rPr>
        <w:t>Rate</w:t>
      </w:r>
    </w:p>
    <w:p>
      <w:pPr>
        <w:pStyle w:val="BodyText"/>
        <w:spacing w:line="288" w:lineRule="auto" w:before="51"/>
        <w:ind w:left="647" w:right="1045"/>
      </w:pPr>
      <w:r>
        <w:rPr/>
        <w:t>To</w:t>
      </w:r>
      <w:r>
        <w:rPr>
          <w:spacing w:val="-2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citywide</w:t>
      </w:r>
      <w:r>
        <w:rPr>
          <w:spacing w:val="-2"/>
        </w:rPr>
        <w:t> </w:t>
      </w:r>
      <w:r>
        <w:rPr/>
        <w:t>vacancy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lease</w:t>
      </w:r>
      <w:r>
        <w:rPr>
          <w:spacing w:val="-4"/>
        </w:rPr>
        <w:t> </w:t>
      </w:r>
      <w:r>
        <w:rPr/>
        <w:t>types,</w:t>
      </w:r>
      <w:r>
        <w:rPr>
          <w:spacing w:val="-4"/>
        </w:rPr>
        <w:t> </w:t>
      </w:r>
      <w:r>
        <w:rPr/>
        <w:t>BAE</w:t>
      </w:r>
      <w:r>
        <w:rPr>
          <w:spacing w:val="-6"/>
        </w:rPr>
        <w:t> </w:t>
      </w:r>
      <w:r>
        <w:rPr/>
        <w:t>implemented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new</w:t>
      </w:r>
      <w:r>
        <w:rPr>
          <w:spacing w:val="-3"/>
        </w:rPr>
        <w:t> </w:t>
      </w:r>
      <w:r>
        <w:rPr/>
        <w:t>analytical method as part of the 2016 survey, which</w:t>
      </w:r>
      <w:r>
        <w:rPr>
          <w:spacing w:val="-1"/>
        </w:rPr>
        <w:t> </w:t>
      </w:r>
      <w:r>
        <w:rPr/>
        <w:t>combines the unit lease and bed lease vacancy rates,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generate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“blended,”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combined,</w:t>
      </w:r>
      <w:r>
        <w:rPr>
          <w:spacing w:val="-4"/>
        </w:rPr>
        <w:t> </w:t>
      </w:r>
      <w:r>
        <w:rPr/>
        <w:t>vacancy</w:t>
      </w:r>
      <w:r>
        <w:rPr>
          <w:spacing w:val="-4"/>
        </w:rPr>
        <w:t> </w:t>
      </w:r>
      <w:r>
        <w:rPr/>
        <w:t>estimate.</w:t>
      </w:r>
      <w:r>
        <w:rPr>
          <w:position w:val="5"/>
          <w:sz w:val="14"/>
        </w:rPr>
        <w:t>2</w:t>
      </w:r>
      <w:r>
        <w:rPr>
          <w:spacing w:val="68"/>
          <w:position w:val="5"/>
          <w:sz w:val="14"/>
        </w:rPr>
        <w:t> </w:t>
      </w:r>
      <w:r>
        <w:rPr/>
        <w:t>The</w:t>
      </w:r>
      <w:r>
        <w:rPr>
          <w:spacing w:val="-4"/>
        </w:rPr>
        <w:t> </w:t>
      </w:r>
      <w:r>
        <w:rPr/>
        <w:t>results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“blended” vacancy rate calculation for the 2016 survey are shown in Table 3.</w:t>
      </w:r>
      <w:r>
        <w:rPr>
          <w:spacing w:val="40"/>
        </w:rPr>
        <w:t> </w:t>
      </w:r>
      <w:r>
        <w:rPr/>
        <w:t>Given that unit-leased apartments account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89 percent</w:t>
      </w:r>
      <w:r>
        <w:rPr>
          <w:spacing w:val="-3"/>
        </w:rPr>
        <w:t> </w:t>
      </w:r>
      <w:r>
        <w:rPr/>
        <w:t>of the market</w:t>
      </w:r>
      <w:r>
        <w:rPr>
          <w:spacing w:val="-1"/>
        </w:rPr>
        <w:t> </w:t>
      </w:r>
      <w:r>
        <w:rPr/>
        <w:t>rate rental inventory, the blended vacancy rate</w:t>
      </w:r>
      <w:r>
        <w:rPr>
          <w:spacing w:val="-9"/>
        </w:rPr>
        <w:t> </w:t>
      </w:r>
      <w:r>
        <w:rPr/>
        <w:t>aligns</w:t>
      </w:r>
      <w:r>
        <w:rPr>
          <w:spacing w:val="-9"/>
        </w:rPr>
        <w:t> </w:t>
      </w:r>
      <w:r>
        <w:rPr/>
        <w:t>more</w:t>
      </w:r>
      <w:r>
        <w:rPr>
          <w:spacing w:val="-9"/>
        </w:rPr>
        <w:t> </w:t>
      </w:r>
      <w:r>
        <w:rPr/>
        <w:t>closely</w:t>
      </w:r>
      <w:r>
        <w:rPr>
          <w:spacing w:val="-11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unit</w:t>
      </w:r>
      <w:r>
        <w:rPr>
          <w:spacing w:val="-11"/>
        </w:rPr>
        <w:t> </w:t>
      </w:r>
      <w:r>
        <w:rPr/>
        <w:t>lease</w:t>
      </w:r>
      <w:r>
        <w:rPr>
          <w:spacing w:val="-9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</w:t>
      </w:r>
      <w:r>
        <w:rPr>
          <w:spacing w:val="-8"/>
        </w:rPr>
        <w:t> </w:t>
      </w:r>
      <w:r>
        <w:rPr/>
        <w:t>than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bed</w:t>
      </w:r>
      <w:r>
        <w:rPr>
          <w:spacing w:val="-9"/>
        </w:rPr>
        <w:t> </w:t>
      </w:r>
      <w:r>
        <w:rPr/>
        <w:t>lease</w:t>
      </w:r>
      <w:r>
        <w:rPr>
          <w:spacing w:val="-8"/>
        </w:rPr>
        <w:t> </w:t>
      </w:r>
      <w:r>
        <w:rPr/>
        <w:t>vacancy</w:t>
      </w:r>
      <w:r>
        <w:rPr>
          <w:spacing w:val="-9"/>
        </w:rPr>
        <w:t> </w:t>
      </w:r>
      <w:r>
        <w:rPr/>
        <w:t>rate.</w:t>
      </w:r>
      <w:r>
        <w:rPr>
          <w:spacing w:val="34"/>
        </w:rPr>
        <w:t> </w:t>
      </w:r>
      <w:r>
        <w:rPr/>
        <w:t>The blended vacancy rate for</w:t>
      </w:r>
      <w:r>
        <w:rPr>
          <w:spacing w:val="-2"/>
        </w:rPr>
        <w:t> </w:t>
      </w:r>
      <w:r>
        <w:rPr/>
        <w:t>all rental units is equal to 0.3 percent.</w:t>
      </w:r>
      <w:r>
        <w:rPr>
          <w:spacing w:val="40"/>
        </w:rPr>
        <w:t> </w:t>
      </w:r>
      <w:r>
        <w:rPr/>
        <w:t>For</w:t>
      </w:r>
      <w:r>
        <w:rPr>
          <w:spacing w:val="-2"/>
        </w:rPr>
        <w:t> </w:t>
      </w:r>
      <w:r>
        <w:rPr/>
        <w:t>comparison purposes, BAE also calculated the blended vacancy rate using the 2015 survey response data, which resulted in a 2015 combined vacancy rate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0.6 percent, which reflects somewhat</w:t>
      </w:r>
      <w:r>
        <w:rPr>
          <w:spacing w:val="-1"/>
        </w:rPr>
        <w:t> </w:t>
      </w:r>
      <w:r>
        <w:rPr/>
        <w:t>higher vacancy among bed-leased units.</w:t>
      </w:r>
      <w:r>
        <w:rPr>
          <w:spacing w:val="40"/>
        </w:rPr>
        <w:t> </w:t>
      </w:r>
      <w:r>
        <w:rPr/>
        <w:t>Broken</w:t>
      </w:r>
      <w:r>
        <w:rPr>
          <w:spacing w:val="-1"/>
        </w:rPr>
        <w:t> </w:t>
      </w:r>
      <w:r>
        <w:rPr/>
        <w:t>down by unit size, the 2016 survey identified the highest</w:t>
      </w:r>
      <w:r>
        <w:rPr>
          <w:spacing w:val="-1"/>
        </w:rPr>
        <w:t> </w:t>
      </w:r>
      <w:r>
        <w:rPr/>
        <w:t>blended vacancy rate among</w:t>
      </w:r>
      <w:r>
        <w:rPr>
          <w:spacing w:val="-4"/>
        </w:rPr>
        <w:t> </w:t>
      </w:r>
      <w:r>
        <w:rPr/>
        <w:t>four-bedroom</w:t>
      </w:r>
      <w:r>
        <w:rPr>
          <w:spacing w:val="-2"/>
        </w:rPr>
        <w:t> </w:t>
      </w:r>
      <w:r>
        <w:rPr/>
        <w:t>units at 0.6 percent,</w:t>
      </w:r>
      <w:r>
        <w:rPr>
          <w:spacing w:val="-2"/>
        </w:rPr>
        <w:t> </w:t>
      </w:r>
      <w:r>
        <w:rPr/>
        <w:t>followed by three-bedroom</w:t>
      </w:r>
      <w:r>
        <w:rPr>
          <w:spacing w:val="-11"/>
        </w:rPr>
        <w:t> </w:t>
      </w:r>
      <w:r>
        <w:rPr/>
        <w:t>units</w:t>
      </w:r>
      <w:r>
        <w:rPr>
          <w:spacing w:val="-10"/>
        </w:rPr>
        <w:t> </w:t>
      </w:r>
      <w:r>
        <w:rPr/>
        <w:t>at</w:t>
      </w:r>
      <w:r>
        <w:rPr>
          <w:spacing w:val="-11"/>
        </w:rPr>
        <w:t> </w:t>
      </w:r>
      <w:r>
        <w:rPr/>
        <w:t>0.5</w:t>
      </w:r>
      <w:r>
        <w:rPr>
          <w:spacing w:val="-11"/>
        </w:rPr>
        <w:t> </w:t>
      </w:r>
      <w:r>
        <w:rPr/>
        <w:t>percent.</w:t>
      </w:r>
      <w:r>
        <w:rPr>
          <w:spacing w:val="34"/>
        </w:rPr>
        <w:t> </w:t>
      </w:r>
      <w:r>
        <w:rPr/>
        <w:t>One-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two-bedroom</w:t>
      </w:r>
      <w:r>
        <w:rPr>
          <w:spacing w:val="-9"/>
        </w:rPr>
        <w:t> </w:t>
      </w:r>
      <w:r>
        <w:rPr/>
        <w:t>units</w:t>
      </w:r>
      <w:r>
        <w:rPr>
          <w:spacing w:val="-10"/>
        </w:rPr>
        <w:t> </w:t>
      </w:r>
      <w:r>
        <w:rPr/>
        <w:t>reported</w:t>
      </w:r>
      <w:r>
        <w:rPr>
          <w:spacing w:val="-9"/>
        </w:rPr>
        <w:t> </w:t>
      </w:r>
      <w:r>
        <w:rPr/>
        <w:t>blended</w:t>
      </w:r>
      <w:r>
        <w:rPr>
          <w:spacing w:val="-13"/>
        </w:rPr>
        <w:t> </w:t>
      </w:r>
      <w:r>
        <w:rPr/>
        <w:t>vacancy</w:t>
      </w:r>
      <w:r>
        <w:rPr>
          <w:spacing w:val="-11"/>
        </w:rPr>
        <w:t> </w:t>
      </w:r>
      <w:r>
        <w:rPr/>
        <w:t>rates</w:t>
      </w:r>
      <w:r>
        <w:rPr>
          <w:spacing w:val="-11"/>
        </w:rPr>
        <w:t> </w:t>
      </w:r>
      <w:r>
        <w:rPr/>
        <w:t>of just 0.1 percent</w:t>
      </w:r>
      <w:r>
        <w:rPr>
          <w:spacing w:val="-1"/>
        </w:rPr>
        <w:t> </w:t>
      </w:r>
      <w:r>
        <w:rPr/>
        <w:t>and 0.2 percent, respectively, while there were no vacancies among studio and “Other” units.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1097280</wp:posOffset>
                </wp:positionH>
                <wp:positionV relativeFrom="paragraph">
                  <wp:posOffset>277369</wp:posOffset>
                </wp:positionV>
                <wp:extent cx="1828800" cy="762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21.840086pt;width:144.000011pt;height:.599991pt;mso-position-horizontal-relative:page;mso-position-vertical-relative:paragraph;z-index:-15725056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7"/>
        <w:ind w:left="647" w:right="1011" w:firstLine="0"/>
        <w:jc w:val="left"/>
        <w:rPr>
          <w:sz w:val="20"/>
        </w:rPr>
      </w:pPr>
      <w:r>
        <w:rPr>
          <w:position w:val="5"/>
          <w:sz w:val="13"/>
        </w:rPr>
        <w:t>2</w:t>
      </w:r>
      <w:r>
        <w:rPr>
          <w:spacing w:val="12"/>
          <w:position w:val="5"/>
          <w:sz w:val="13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calculate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“blended”</w:t>
      </w:r>
      <w:r>
        <w:rPr>
          <w:spacing w:val="-6"/>
          <w:sz w:val="20"/>
        </w:rPr>
        <w:t> </w:t>
      </w:r>
      <w:r>
        <w:rPr>
          <w:sz w:val="20"/>
        </w:rPr>
        <w:t>vacancy</w:t>
      </w:r>
      <w:r>
        <w:rPr>
          <w:spacing w:val="-5"/>
          <w:sz w:val="20"/>
        </w:rPr>
        <w:t> </w:t>
      </w:r>
      <w:r>
        <w:rPr>
          <w:sz w:val="20"/>
        </w:rPr>
        <w:t>rate,</w:t>
      </w:r>
      <w:r>
        <w:rPr>
          <w:spacing w:val="-6"/>
          <w:sz w:val="20"/>
        </w:rPr>
        <w:t> </w:t>
      </w:r>
      <w:r>
        <w:rPr>
          <w:sz w:val="20"/>
        </w:rPr>
        <w:t>BAE</w:t>
      </w:r>
      <w:r>
        <w:rPr>
          <w:spacing w:val="-7"/>
          <w:sz w:val="20"/>
        </w:rPr>
        <w:t> </w:t>
      </w:r>
      <w:r>
        <w:rPr>
          <w:sz w:val="20"/>
        </w:rPr>
        <w:t>calculated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lease</w:t>
      </w:r>
      <w:r>
        <w:rPr>
          <w:spacing w:val="-6"/>
          <w:sz w:val="20"/>
        </w:rPr>
        <w:t> </w:t>
      </w:r>
      <w:r>
        <w:rPr>
          <w:sz w:val="20"/>
        </w:rPr>
        <w:t>vacancy</w:t>
      </w:r>
      <w:r>
        <w:rPr>
          <w:spacing w:val="-5"/>
          <w:sz w:val="20"/>
        </w:rPr>
        <w:t> </w:t>
      </w:r>
      <w:r>
        <w:rPr>
          <w:sz w:val="20"/>
        </w:rPr>
        <w:t>rate,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6"/>
          <w:sz w:val="20"/>
        </w:rPr>
        <w:t> </w:t>
      </w:r>
      <w:r>
        <w:rPr>
          <w:sz w:val="20"/>
        </w:rPr>
        <w:t>applied</w:t>
      </w:r>
      <w:r>
        <w:rPr>
          <w:spacing w:val="-4"/>
          <w:sz w:val="20"/>
        </w:rPr>
        <w:t> </w:t>
      </w:r>
      <w:r>
        <w:rPr>
          <w:sz w:val="20"/>
        </w:rPr>
        <w:t>that rate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bed-leased</w:t>
      </w:r>
      <w:r>
        <w:rPr>
          <w:spacing w:val="-9"/>
          <w:sz w:val="20"/>
        </w:rPr>
        <w:t> </w:t>
      </w:r>
      <w:r>
        <w:rPr>
          <w:sz w:val="20"/>
        </w:rPr>
        <w:t>units.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resulting</w:t>
      </w:r>
      <w:r>
        <w:rPr>
          <w:spacing w:val="-9"/>
          <w:sz w:val="20"/>
        </w:rPr>
        <w:t> </w:t>
      </w:r>
      <w:r>
        <w:rPr>
          <w:sz w:val="20"/>
        </w:rPr>
        <w:t>“vacant</w:t>
      </w:r>
      <w:r>
        <w:rPr>
          <w:spacing w:val="-8"/>
          <w:sz w:val="20"/>
        </w:rPr>
        <w:t> </w:t>
      </w:r>
      <w:r>
        <w:rPr>
          <w:sz w:val="20"/>
        </w:rPr>
        <w:t>unit</w:t>
      </w:r>
      <w:r>
        <w:rPr>
          <w:spacing w:val="-9"/>
          <w:sz w:val="20"/>
        </w:rPr>
        <w:t> </w:t>
      </w:r>
      <w:r>
        <w:rPr>
          <w:sz w:val="20"/>
        </w:rPr>
        <w:t>equivalents”</w:t>
      </w:r>
      <w:r>
        <w:rPr>
          <w:spacing w:val="-9"/>
          <w:sz w:val="20"/>
        </w:rPr>
        <w:t> </w:t>
      </w:r>
      <w:r>
        <w:rPr>
          <w:sz w:val="20"/>
        </w:rPr>
        <w:t>were</w:t>
      </w:r>
      <w:r>
        <w:rPr>
          <w:spacing w:val="-9"/>
          <w:sz w:val="20"/>
        </w:rPr>
        <w:t> </w:t>
      </w:r>
      <w:r>
        <w:rPr>
          <w:sz w:val="20"/>
        </w:rPr>
        <w:t>then</w:t>
      </w:r>
      <w:r>
        <w:rPr>
          <w:spacing w:val="-9"/>
          <w:sz w:val="20"/>
        </w:rPr>
        <w:t> </w:t>
      </w:r>
      <w:r>
        <w:rPr>
          <w:sz w:val="20"/>
        </w:rPr>
        <w:t>added</w:t>
      </w:r>
      <w:r>
        <w:rPr>
          <w:spacing w:val="-9"/>
          <w:sz w:val="20"/>
        </w:rPr>
        <w:t> </w:t>
      </w:r>
      <w:r>
        <w:rPr>
          <w:sz w:val="20"/>
        </w:rPr>
        <w:t>to the total number of vacant unit-leased apartments to calculated the combined vacancy</w:t>
      </w:r>
      <w:r>
        <w:rPr>
          <w:spacing w:val="-1"/>
          <w:sz w:val="20"/>
        </w:rPr>
        <w:t> </w:t>
      </w:r>
      <w:r>
        <w:rPr>
          <w:sz w:val="20"/>
        </w:rPr>
        <w:t>rate.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526" w:top="1740" w:bottom="720" w:left="1080" w:right="720"/>
        </w:sectPr>
      </w:pPr>
    </w:p>
    <w:p>
      <w:pPr>
        <w:spacing w:before="79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1097280</wp:posOffset>
                </wp:positionH>
                <wp:positionV relativeFrom="paragraph">
                  <wp:posOffset>220979</wp:posOffset>
                </wp:positionV>
                <wp:extent cx="5576570" cy="952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5576570" cy="9525"/>
                          <a:chExt cx="5576570" cy="952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55765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1905">
                                <a:moveTo>
                                  <a:pt x="5576316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55765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9525">
                                <a:moveTo>
                                  <a:pt x="5576316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7.399977pt;width:439.1pt;height:.75pt;mso-position-horizontal-relative:page;mso-position-vertical-relative:paragraph;z-index:-15724544;mso-wrap-distance-left:0;mso-wrap-distance-right:0" id="docshapegroup35" coordorigin="1728,348" coordsize="8782,15">
                <v:rect style="position:absolute;left:1728;top:348;width:8782;height:3" id="docshape36" filled="true" fillcolor="#000000" stroked="false">
                  <v:fill type="solid"/>
                </v:rect>
                <v:rect style="position:absolute;left:1728;top:348;width:8782;height:15" id="docshape37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i/>
          <w:sz w:val="22"/>
        </w:rPr>
        <w:t>Table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46"/>
          <w:sz w:val="22"/>
        </w:rPr>
        <w:t> </w:t>
      </w:r>
      <w:r>
        <w:rPr>
          <w:i/>
          <w:sz w:val="22"/>
        </w:rPr>
        <w:t>Blended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Vacancy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BodyText"/>
        <w:spacing w:before="45"/>
        <w:rPr>
          <w:i/>
          <w:sz w:val="16"/>
        </w:rPr>
      </w:pPr>
    </w:p>
    <w:p>
      <w:pPr>
        <w:spacing w:before="0"/>
        <w:ind w:left="305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2113788</wp:posOffset>
                </wp:positionH>
                <wp:positionV relativeFrom="paragraph">
                  <wp:posOffset>129028</wp:posOffset>
                </wp:positionV>
                <wp:extent cx="1966595" cy="1270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1966595" cy="12700"/>
                          <a:chExt cx="1966595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1966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6595" h="0">
                                <a:moveTo>
                                  <a:pt x="0" y="0"/>
                                </a:moveTo>
                                <a:lnTo>
                                  <a:pt x="19664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047"/>
                            <a:ext cx="19659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5960" h="9525">
                                <a:moveTo>
                                  <a:pt x="1965960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1965960" y="0"/>
                                </a:lnTo>
                                <a:lnTo>
                                  <a:pt x="196596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6.440002pt;margin-top:10.159687pt;width:154.85pt;height:1pt;mso-position-horizontal-relative:page;mso-position-vertical-relative:paragraph;z-index:-15724032;mso-wrap-distance-left:0;mso-wrap-distance-right:0" id="docshapegroup38" coordorigin="3329,203" coordsize="3097,20">
                <v:line style="position:absolute" from="3329,207" to="6426,207" stroked="true" strokeweight=".375pt" strokecolor="#000000">
                  <v:stroke dashstyle="solid"/>
                </v:line>
                <v:rect style="position:absolute;left:3328;top:208;width:3096;height:15" id="docshape3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16"/>
        </w:rPr>
        <w:t>2016</w:t>
      </w:r>
      <w:r>
        <w:rPr>
          <w:rFonts w:ascii="Arial"/>
          <w:b/>
          <w:spacing w:val="5"/>
          <w:sz w:val="16"/>
        </w:rPr>
        <w:t> </w:t>
      </w:r>
      <w:r>
        <w:rPr>
          <w:rFonts w:ascii="Arial"/>
          <w:b/>
          <w:sz w:val="16"/>
        </w:rPr>
        <w:t>Vacancy</w:t>
      </w:r>
      <w:r>
        <w:rPr>
          <w:rFonts w:ascii="Arial"/>
          <w:b/>
          <w:spacing w:val="6"/>
          <w:sz w:val="16"/>
        </w:rPr>
        <w:t> </w:t>
      </w:r>
      <w:r>
        <w:rPr>
          <w:rFonts w:ascii="Arial"/>
          <w:b/>
          <w:spacing w:val="-4"/>
          <w:sz w:val="16"/>
        </w:rPr>
        <w:t>Rate</w:t>
      </w:r>
    </w:p>
    <w:p>
      <w:pPr>
        <w:tabs>
          <w:tab w:pos="3580" w:val="left" w:leader="none"/>
          <w:tab w:pos="5719" w:val="left" w:leader="none"/>
        </w:tabs>
        <w:spacing w:before="1" w:after="36"/>
        <w:ind w:left="2563" w:right="0" w:firstLine="0"/>
        <w:jc w:val="left"/>
        <w:rPr>
          <w:rFonts w:ascii="Arial"/>
          <w:b/>
          <w:sz w:val="16"/>
        </w:rPr>
      </w:pPr>
      <w:r>
        <w:rPr>
          <w:rFonts w:ascii="Arial"/>
          <w:spacing w:val="-4"/>
          <w:sz w:val="16"/>
        </w:rPr>
        <w:t>Unit</w:t>
      </w:r>
      <w:r>
        <w:rPr>
          <w:rFonts w:ascii="Arial"/>
          <w:sz w:val="16"/>
        </w:rPr>
        <w:tab/>
      </w:r>
      <w:r>
        <w:rPr>
          <w:rFonts w:ascii="Arial"/>
          <w:spacing w:val="-5"/>
          <w:sz w:val="16"/>
        </w:rPr>
        <w:t>Bed</w:t>
      </w:r>
      <w:r>
        <w:rPr>
          <w:rFonts w:ascii="Arial"/>
          <w:sz w:val="16"/>
        </w:rPr>
        <w:tab/>
      </w:r>
      <w:r>
        <w:rPr>
          <w:rFonts w:ascii="Arial"/>
          <w:b/>
          <w:sz w:val="16"/>
        </w:rPr>
        <w:t>2015</w:t>
      </w:r>
      <w:r>
        <w:rPr>
          <w:rFonts w:ascii="Arial"/>
          <w:b/>
          <w:spacing w:val="-3"/>
          <w:sz w:val="16"/>
        </w:rPr>
        <w:t> </w:t>
      </w:r>
      <w:r>
        <w:rPr>
          <w:rFonts w:ascii="Arial"/>
          <w:b/>
          <w:spacing w:val="-2"/>
          <w:sz w:val="16"/>
        </w:rPr>
        <w:t>Blended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8"/>
        <w:gridCol w:w="284"/>
        <w:gridCol w:w="884"/>
        <w:gridCol w:w="135"/>
        <w:gridCol w:w="899"/>
        <w:gridCol w:w="135"/>
        <w:gridCol w:w="1048"/>
        <w:gridCol w:w="180"/>
        <w:gridCol w:w="1467"/>
      </w:tblGrid>
      <w:tr>
        <w:trPr>
          <w:trHeight w:val="206" w:hRule="atLeast"/>
        </w:trPr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3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Unit</w:t>
            </w:r>
            <w:r>
              <w:rPr>
                <w:b/>
                <w:spacing w:val="-4"/>
                <w:sz w:val="16"/>
              </w:rPr>
              <w:t> Size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87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103"/>
              <w:rPr>
                <w:sz w:val="16"/>
              </w:rPr>
            </w:pPr>
            <w:r>
              <w:rPr>
                <w:sz w:val="16"/>
              </w:rPr>
              <w:t>Lease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Blended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(c)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 w:before="3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Vacancy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Rate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(c)</w:t>
            </w:r>
          </w:p>
        </w:tc>
      </w:tr>
      <w:tr>
        <w:trPr>
          <w:trHeight w:val="201" w:hRule="atLeast"/>
        </w:trPr>
        <w:tc>
          <w:tcPr>
            <w:tcW w:w="13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Studio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9" w:lineRule="exact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4" w:hRule="atLeast"/>
        </w:trPr>
        <w:tc>
          <w:tcPr>
            <w:tcW w:w="1318" w:type="dxa"/>
          </w:tcPr>
          <w:p>
            <w:pPr>
              <w:pStyle w:val="TableParagraph"/>
              <w:spacing w:before="19"/>
              <w:ind w:left="4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9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0.1%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</w:tr>
      <w:tr>
        <w:trPr>
          <w:trHeight w:val="223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0.3%</w:t>
            </w:r>
          </w:p>
        </w:tc>
      </w:tr>
      <w:tr>
        <w:trPr>
          <w:trHeight w:val="224" w:hRule="atLeast"/>
        </w:trPr>
        <w:tc>
          <w:tcPr>
            <w:tcW w:w="1318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0.4%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8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2.1%</w:t>
            </w:r>
          </w:p>
        </w:tc>
      </w:tr>
      <w:tr>
        <w:trPr>
          <w:trHeight w:val="224" w:hRule="atLeast"/>
        </w:trPr>
        <w:tc>
          <w:tcPr>
            <w:tcW w:w="1318" w:type="dxa"/>
          </w:tcPr>
          <w:p>
            <w:pPr>
              <w:pStyle w:val="TableParagraph"/>
              <w:spacing w:before="19"/>
              <w:ind w:left="45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Bedroom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before="19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0.2%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before="19"/>
              <w:ind w:right="4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0.6%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</w:tcPr>
          <w:p>
            <w:pPr>
              <w:pStyle w:val="TableParagraph"/>
              <w:spacing w:before="19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1.5%</w:t>
            </w:r>
          </w:p>
        </w:tc>
      </w:tr>
      <w:tr>
        <w:trPr>
          <w:trHeight w:val="226" w:hRule="atLeast"/>
        </w:trPr>
        <w:tc>
          <w:tcPr>
            <w:tcW w:w="13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n.a.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2.3%</w:t>
            </w:r>
          </w:p>
        </w:tc>
      </w:tr>
      <w:tr>
        <w:trPr>
          <w:trHeight w:val="185" w:hRule="atLeast"/>
        </w:trPr>
        <w:tc>
          <w:tcPr>
            <w:tcW w:w="13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Total,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Sizes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/>
              <w:ind w:right="3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0.2%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1.0%</w:t>
            </w:r>
          </w:p>
        </w:tc>
        <w:tc>
          <w:tcPr>
            <w:tcW w:w="1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/>
              <w:ind w:right="3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0.3%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0.6%</w:t>
            </w:r>
          </w:p>
        </w:tc>
      </w:tr>
    </w:tbl>
    <w:p>
      <w:pPr>
        <w:pStyle w:val="BodyText"/>
        <w:spacing w:before="21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1097280</wp:posOffset>
                </wp:positionH>
                <wp:positionV relativeFrom="paragraph">
                  <wp:posOffset>299506</wp:posOffset>
                </wp:positionV>
                <wp:extent cx="5576570" cy="10795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576570" cy="10795"/>
                          <a:chExt cx="5576570" cy="1079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5765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3175">
                                <a:moveTo>
                                  <a:pt x="5576316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524"/>
                            <a:ext cx="55765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6570" h="9525">
                                <a:moveTo>
                                  <a:pt x="5576316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5576316" y="0"/>
                                </a:lnTo>
                                <a:lnTo>
                                  <a:pt x="5576316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23.583151pt;width:439.1pt;height:.85pt;mso-position-horizontal-relative:page;mso-position-vertical-relative:paragraph;z-index:-15723520;mso-wrap-distance-left:0;mso-wrap-distance-right:0" id="docshapegroup40" coordorigin="1728,472" coordsize="8782,17">
                <v:rect style="position:absolute;left:1728;top:471;width:8782;height:5" id="docshape41" filled="true" fillcolor="#000000" stroked="false">
                  <v:fill type="solid"/>
                </v:rect>
                <v:rect style="position:absolute;left:1728;top:474;width:8782;height:15" id="docshape4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693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sz w:val="16"/>
        </w:rPr>
        <w:t>Notes:</w:t>
      </w:r>
    </w:p>
    <w:p>
      <w:pPr>
        <w:pStyle w:val="ListParagraph"/>
        <w:numPr>
          <w:ilvl w:val="0"/>
          <w:numId w:val="3"/>
        </w:numPr>
        <w:tabs>
          <w:tab w:pos="990" w:val="left" w:leader="none"/>
        </w:tabs>
        <w:spacing w:line="240" w:lineRule="auto" w:before="35" w:after="0"/>
        <w:ind w:left="990" w:right="0" w:hanging="297"/>
        <w:jc w:val="left"/>
        <w:rPr>
          <w:sz w:val="16"/>
        </w:rPr>
      </w:pP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number</w:t>
      </w:r>
      <w:r>
        <w:rPr>
          <w:spacing w:val="7"/>
          <w:sz w:val="16"/>
        </w:rPr>
        <w:t> </w:t>
      </w:r>
      <w:r>
        <w:rPr>
          <w:sz w:val="16"/>
        </w:rPr>
        <w:t>of</w:t>
      </w:r>
      <w:r>
        <w:rPr>
          <w:spacing w:val="13"/>
          <w:sz w:val="16"/>
        </w:rPr>
        <w:t> </w:t>
      </w:r>
      <w:r>
        <w:rPr>
          <w:sz w:val="16"/>
        </w:rPr>
        <w:t>units,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9"/>
          <w:sz w:val="16"/>
        </w:rPr>
        <w:t> </w:t>
      </w:r>
      <w:r>
        <w:rPr>
          <w:sz w:val="16"/>
        </w:rPr>
        <w:t>unit</w:t>
      </w:r>
      <w:r>
        <w:rPr>
          <w:spacing w:val="-2"/>
          <w:sz w:val="16"/>
        </w:rPr>
        <w:t> </w:t>
      </w:r>
      <w:r>
        <w:rPr>
          <w:sz w:val="16"/>
        </w:rPr>
        <w:t>type,</w:t>
      </w:r>
      <w:r>
        <w:rPr>
          <w:spacing w:val="-2"/>
          <w:sz w:val="16"/>
        </w:rPr>
        <w:t> </w:t>
      </w:r>
      <w:r>
        <w:rPr>
          <w:sz w:val="16"/>
        </w:rPr>
        <w:t>reported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8"/>
          <w:sz w:val="16"/>
        </w:rPr>
        <w:t> </w:t>
      </w:r>
      <w:r>
        <w:rPr>
          <w:sz w:val="16"/>
        </w:rPr>
        <w:t>rented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per</w:t>
      </w:r>
      <w:r>
        <w:rPr>
          <w:spacing w:val="4"/>
          <w:sz w:val="16"/>
        </w:rPr>
        <w:t> </w:t>
      </w:r>
      <w:r>
        <w:rPr>
          <w:sz w:val="16"/>
        </w:rPr>
        <w:t>unit</w:t>
      </w:r>
      <w:r>
        <w:rPr>
          <w:spacing w:val="1"/>
          <w:sz w:val="16"/>
        </w:rPr>
        <w:t> </w:t>
      </w:r>
      <w:r>
        <w:rPr>
          <w:sz w:val="16"/>
        </w:rPr>
        <w:t>basis</w:t>
      </w:r>
      <w:r>
        <w:rPr>
          <w:spacing w:val="9"/>
          <w:sz w:val="16"/>
        </w:rPr>
        <w:t> </w:t>
      </w:r>
      <w:r>
        <w:rPr>
          <w:sz w:val="16"/>
        </w:rPr>
        <w:t>(i.e.,</w:t>
      </w:r>
      <w:r>
        <w:rPr>
          <w:spacing w:val="-2"/>
          <w:sz w:val="16"/>
        </w:rPr>
        <w:t> </w:t>
      </w:r>
      <w:r>
        <w:rPr>
          <w:sz w:val="16"/>
        </w:rPr>
        <w:t>unit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3"/>
        </w:numPr>
        <w:tabs>
          <w:tab w:pos="990" w:val="left" w:leader="none"/>
        </w:tabs>
        <w:spacing w:line="240" w:lineRule="auto" w:before="42" w:after="0"/>
        <w:ind w:left="990" w:right="0" w:hanging="297"/>
        <w:jc w:val="left"/>
        <w:rPr>
          <w:sz w:val="16"/>
        </w:rPr>
      </w:pPr>
      <w:r>
        <w:rPr>
          <w:sz w:val="16"/>
        </w:rPr>
        <w:t>Based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number</w:t>
      </w:r>
      <w:r>
        <w:rPr>
          <w:spacing w:val="7"/>
          <w:sz w:val="16"/>
        </w:rPr>
        <w:t> </w:t>
      </w:r>
      <w:r>
        <w:rPr>
          <w:sz w:val="16"/>
        </w:rPr>
        <w:t>of</w:t>
      </w:r>
      <w:r>
        <w:rPr>
          <w:spacing w:val="14"/>
          <w:sz w:val="16"/>
        </w:rPr>
        <w:t> </w:t>
      </w:r>
      <w:r>
        <w:rPr>
          <w:sz w:val="16"/>
        </w:rPr>
        <w:t>units,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10"/>
          <w:sz w:val="16"/>
        </w:rPr>
        <w:t> </w:t>
      </w:r>
      <w:r>
        <w:rPr>
          <w:sz w:val="16"/>
        </w:rPr>
        <w:t>unit</w:t>
      </w:r>
      <w:r>
        <w:rPr>
          <w:spacing w:val="-1"/>
          <w:sz w:val="16"/>
        </w:rPr>
        <w:t> </w:t>
      </w:r>
      <w:r>
        <w:rPr>
          <w:sz w:val="16"/>
        </w:rPr>
        <w:t>type,</w:t>
      </w:r>
      <w:r>
        <w:rPr>
          <w:spacing w:val="-1"/>
          <w:sz w:val="16"/>
        </w:rPr>
        <w:t> </w:t>
      </w:r>
      <w:r>
        <w:rPr>
          <w:sz w:val="16"/>
        </w:rPr>
        <w:t>reported</w:t>
      </w:r>
      <w:r>
        <w:rPr>
          <w:spacing w:val="-1"/>
          <w:sz w:val="16"/>
        </w:rPr>
        <w:t> </w:t>
      </w:r>
      <w:r>
        <w:rPr>
          <w:sz w:val="16"/>
        </w:rPr>
        <w:t>as</w:t>
      </w:r>
      <w:r>
        <w:rPr>
          <w:spacing w:val="9"/>
          <w:sz w:val="16"/>
        </w:rPr>
        <w:t> </w:t>
      </w:r>
      <w:r>
        <w:rPr>
          <w:sz w:val="16"/>
        </w:rPr>
        <w:t>rented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per</w:t>
      </w:r>
      <w:r>
        <w:rPr>
          <w:spacing w:val="5"/>
          <w:sz w:val="16"/>
        </w:rPr>
        <w:t> </w:t>
      </w:r>
      <w:r>
        <w:rPr>
          <w:sz w:val="16"/>
        </w:rPr>
        <w:t>bed basis</w:t>
      </w:r>
      <w:r>
        <w:rPr>
          <w:spacing w:val="9"/>
          <w:sz w:val="16"/>
        </w:rPr>
        <w:t> </w:t>
      </w:r>
      <w:r>
        <w:rPr>
          <w:sz w:val="16"/>
        </w:rPr>
        <w:t>(i.e.,</w:t>
      </w:r>
      <w:r>
        <w:rPr>
          <w:spacing w:val="-1"/>
          <w:sz w:val="16"/>
        </w:rPr>
        <w:t> </w:t>
      </w:r>
      <w:r>
        <w:rPr>
          <w:sz w:val="16"/>
        </w:rPr>
        <w:t>bed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lease).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90" w:lineRule="auto" w:before="39" w:after="0"/>
        <w:ind w:left="693" w:right="1106" w:firstLine="0"/>
        <w:jc w:val="left"/>
        <w:rPr>
          <w:sz w:val="16"/>
        </w:rPr>
      </w:pPr>
      <w:r>
        <w:rPr>
          <w:sz w:val="16"/>
        </w:rPr>
        <w:t>Based on the number of</w:t>
      </w:r>
      <w:r>
        <w:rPr>
          <w:spacing w:val="18"/>
          <w:sz w:val="16"/>
        </w:rPr>
        <w:t> </w:t>
      </w:r>
      <w:r>
        <w:rPr>
          <w:sz w:val="16"/>
        </w:rPr>
        <w:t>units, by unit type, reported as rented on a per unit basis (i.e., unit lease), w</w:t>
      </w:r>
      <w:r>
        <w:rPr>
          <w:spacing w:val="-9"/>
          <w:sz w:val="16"/>
        </w:rPr>
        <w:t> </w:t>
      </w:r>
      <w:r>
        <w:rPr>
          <w:sz w:val="16"/>
        </w:rPr>
        <w:t>ith vacant units leased on a per bed basis converted to "vacant unit equivalents."</w:t>
      </w:r>
    </w:p>
    <w:p>
      <w:pPr>
        <w:pStyle w:val="BodyText"/>
        <w:spacing w:before="43"/>
        <w:rPr>
          <w:rFonts w:ascii="Arial"/>
          <w:sz w:val="16"/>
        </w:rPr>
      </w:pPr>
    </w:p>
    <w:p>
      <w:pPr>
        <w:spacing w:before="0"/>
        <w:ind w:left="693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Sources:</w:t>
      </w:r>
      <w:r>
        <w:rPr>
          <w:rFonts w:ascii="Arial"/>
          <w:spacing w:val="49"/>
          <w:sz w:val="16"/>
        </w:rPr>
        <w:t> </w:t>
      </w:r>
      <w:r>
        <w:rPr>
          <w:rFonts w:ascii="Arial"/>
          <w:sz w:val="16"/>
        </w:rPr>
        <w:t>BAE,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-4"/>
          <w:sz w:val="16"/>
        </w:rPr>
        <w:t>2016.</w:t>
      </w:r>
    </w:p>
    <w:p>
      <w:pPr>
        <w:pStyle w:val="BodyText"/>
        <w:spacing w:before="128"/>
        <w:rPr>
          <w:rFonts w:ascii="Arial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Rental</w:t>
      </w:r>
      <w:r>
        <w:rPr>
          <w:i/>
          <w:spacing w:val="59"/>
          <w:sz w:val="22"/>
        </w:rPr>
        <w:t> </w:t>
      </w:r>
      <w:r>
        <w:rPr>
          <w:i/>
          <w:spacing w:val="-2"/>
          <w:sz w:val="22"/>
        </w:rPr>
        <w:t>Rates</w:t>
      </w:r>
    </w:p>
    <w:p>
      <w:pPr>
        <w:pStyle w:val="BodyText"/>
        <w:spacing w:line="254" w:lineRule="auto" w:before="12"/>
        <w:ind w:left="647" w:right="1045"/>
      </w:pPr>
      <w:r>
        <w:rPr/>
        <w:t>All</w:t>
      </w:r>
      <w:r>
        <w:rPr>
          <w:spacing w:val="-10"/>
        </w:rPr>
        <w:t> </w:t>
      </w:r>
      <w:r>
        <w:rPr/>
        <w:t>survey</w:t>
      </w:r>
      <w:r>
        <w:rPr>
          <w:spacing w:val="-12"/>
        </w:rPr>
        <w:t> </w:t>
      </w:r>
      <w:r>
        <w:rPr/>
        <w:t>respondents</w:t>
      </w:r>
      <w:r>
        <w:rPr>
          <w:spacing w:val="-9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static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rents,</w:t>
      </w:r>
      <w:r>
        <w:rPr>
          <w:spacing w:val="-10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2015.</w:t>
      </w:r>
      <w:r>
        <w:rPr>
          <w:spacing w:val="36"/>
        </w:rPr>
        <w:t> </w:t>
      </w:r>
      <w:r>
        <w:rPr/>
        <w:t>None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the respondent complexes reporting lowering rents in 2016 in order to fill vacancies.</w:t>
      </w:r>
    </w:p>
    <w:p>
      <w:pPr>
        <w:pStyle w:val="BodyText"/>
        <w:spacing w:before="88"/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3"/>
        <w:ind w:left="647" w:right="1045"/>
      </w:pPr>
      <w:r>
        <w:rPr/>
        <w:t>Table 4 illustrates the</w:t>
      </w:r>
      <w:r>
        <w:rPr>
          <w:spacing w:val="-2"/>
        </w:rPr>
        <w:t> </w:t>
      </w:r>
      <w:r>
        <w:rPr/>
        <w:t>weighted average</w:t>
      </w:r>
      <w:r>
        <w:rPr>
          <w:spacing w:val="-2"/>
        </w:rPr>
        <w:t> </w:t>
      </w:r>
      <w:r>
        <w:rPr/>
        <w:t>of the reported rental rates for</w:t>
      </w:r>
      <w:r>
        <w:rPr>
          <w:spacing w:val="-2"/>
        </w:rPr>
        <w:t> </w:t>
      </w:r>
      <w:r>
        <w:rPr/>
        <w:t>apartments leased under unit lease arrangements.</w:t>
      </w:r>
      <w:r>
        <w:rPr>
          <w:spacing w:val="40"/>
        </w:rPr>
        <w:t> </w:t>
      </w:r>
      <w:r>
        <w:rPr/>
        <w:t>Note that the survey results reported here represent properties for</w:t>
      </w:r>
      <w:r>
        <w:rPr>
          <w:spacing w:val="-2"/>
        </w:rPr>
        <w:t> </w:t>
      </w:r>
      <w:r>
        <w:rPr/>
        <w:t>which respondents reported both the total number</w:t>
      </w:r>
      <w:r>
        <w:rPr>
          <w:spacing w:val="-2"/>
        </w:rPr>
        <w:t> </w:t>
      </w:r>
      <w:r>
        <w:rPr/>
        <w:t>of units, by type, and the corresponding rental rate information.</w:t>
      </w:r>
      <w:r>
        <w:rPr>
          <w:spacing w:val="40"/>
        </w:rPr>
        <w:t> </w:t>
      </w:r>
      <w:r>
        <w:rPr/>
        <w:t>The results exclude units for</w:t>
      </w:r>
      <w:r>
        <w:rPr>
          <w:spacing w:val="-2"/>
        </w:rPr>
        <w:t> </w:t>
      </w:r>
      <w:r>
        <w:rPr/>
        <w:t>which no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type or rental</w:t>
      </w:r>
      <w:r>
        <w:rPr>
          <w:spacing w:val="-8"/>
        </w:rPr>
        <w:t> </w:t>
      </w:r>
      <w:r>
        <w:rPr/>
        <w:t>rate</w:t>
      </w:r>
      <w:r>
        <w:rPr>
          <w:spacing w:val="-8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provided.</w:t>
      </w:r>
      <w:r>
        <w:rPr>
          <w:spacing w:val="40"/>
        </w:rPr>
        <w:t> </w:t>
      </w:r>
      <w:r>
        <w:rPr/>
        <w:t>Per</w:t>
      </w:r>
      <w:r>
        <w:rPr>
          <w:spacing w:val="-12"/>
        </w:rPr>
        <w:t> </w:t>
      </w:r>
      <w:r>
        <w:rPr/>
        <w:t>survey</w:t>
      </w:r>
      <w:r>
        <w:rPr>
          <w:spacing w:val="-10"/>
        </w:rPr>
        <w:t> </w:t>
      </w:r>
      <w:r>
        <w:rPr/>
        <w:t>respondents,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average</w:t>
      </w:r>
      <w:r>
        <w:rPr>
          <w:spacing w:val="-8"/>
        </w:rPr>
        <w:t> </w:t>
      </w:r>
      <w:r>
        <w:rPr/>
        <w:t>rental</w:t>
      </w:r>
      <w:r>
        <w:rPr>
          <w:spacing w:val="-8"/>
        </w:rPr>
        <w:t> </w:t>
      </w:r>
      <w:r>
        <w:rPr/>
        <w:t>rate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all units was $1,576</w:t>
      </w:r>
      <w:r>
        <w:rPr>
          <w:spacing w:val="-1"/>
        </w:rPr>
        <w:t> </w:t>
      </w:r>
      <w:r>
        <w:rPr/>
        <w:t>per month.</w:t>
      </w:r>
      <w:r>
        <w:rPr>
          <w:position w:val="5"/>
          <w:sz w:val="14"/>
        </w:rPr>
        <w:t>3</w:t>
      </w:r>
      <w:r>
        <w:rPr>
          <w:spacing w:val="77"/>
          <w:position w:val="5"/>
          <w:sz w:val="14"/>
        </w:rPr>
        <w:t> </w:t>
      </w:r>
      <w:r>
        <w:rPr/>
        <w:t>This represents a</w:t>
      </w:r>
      <w:r>
        <w:rPr>
          <w:spacing w:val="-1"/>
        </w:rPr>
        <w:t> </w:t>
      </w:r>
      <w:r>
        <w:rPr/>
        <w:t>5.8</w:t>
      </w:r>
      <w:r>
        <w:rPr>
          <w:spacing w:val="-1"/>
        </w:rPr>
        <w:t> </w:t>
      </w:r>
      <w:r>
        <w:rPr/>
        <w:t>percent increase over 2015, when the average rental rate for unit-leased apartments was $1,489.</w:t>
      </w:r>
      <w:r>
        <w:rPr>
          <w:spacing w:val="40"/>
        </w:rPr>
        <w:t> </w:t>
      </w:r>
      <w:r>
        <w:rPr/>
        <w:t>Lease rates for four-bedroom units</w:t>
      </w:r>
      <w:r>
        <w:rPr>
          <w:spacing w:val="-9"/>
        </w:rPr>
        <w:t> </w:t>
      </w:r>
      <w:r>
        <w:rPr/>
        <w:t>increased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least</w:t>
      </w:r>
      <w:r>
        <w:rPr>
          <w:spacing w:val="-10"/>
        </w:rPr>
        <w:t> </w:t>
      </w:r>
      <w:r>
        <w:rPr/>
        <w:t>relative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2015,</w:t>
      </w:r>
      <w:r>
        <w:rPr>
          <w:spacing w:val="-10"/>
        </w:rPr>
        <w:t> </w:t>
      </w:r>
      <w:r>
        <w:rPr/>
        <w:t>at</w:t>
      </w:r>
      <w:r>
        <w:rPr>
          <w:spacing w:val="-13"/>
        </w:rPr>
        <w:t> </w:t>
      </w:r>
      <w:r>
        <w:rPr/>
        <w:t>1.5</w:t>
      </w:r>
      <w:r>
        <w:rPr>
          <w:spacing w:val="-10"/>
        </w:rPr>
        <w:t> </w:t>
      </w:r>
      <w:r>
        <w:rPr/>
        <w:t>percent,</w:t>
      </w:r>
      <w:r>
        <w:rPr>
          <w:spacing w:val="-10"/>
        </w:rPr>
        <w:t> </w:t>
      </w:r>
      <w:r>
        <w:rPr/>
        <w:t>reflecting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average</w:t>
      </w:r>
      <w:r>
        <w:rPr>
          <w:spacing w:val="-8"/>
        </w:rPr>
        <w:t> </w:t>
      </w:r>
      <w:r>
        <w:rPr/>
        <w:t>rental</w:t>
      </w:r>
      <w:r>
        <w:rPr>
          <w:spacing w:val="-10"/>
        </w:rPr>
        <w:t> </w:t>
      </w:r>
      <w:r>
        <w:rPr/>
        <w:t>rate</w:t>
      </w:r>
      <w:r>
        <w:rPr>
          <w:spacing w:val="-12"/>
        </w:rPr>
        <w:t> </w:t>
      </w:r>
      <w:r>
        <w:rPr/>
        <w:t>of</w:t>
      </w:r>
    </w:p>
    <w:p>
      <w:pPr>
        <w:pStyle w:val="BodyText"/>
        <w:spacing w:line="254" w:lineRule="auto"/>
        <w:ind w:left="647" w:right="1195"/>
      </w:pPr>
      <w:r>
        <w:rPr/>
        <w:t>$2,627 per month in 2016.</w:t>
      </w:r>
      <w:r>
        <w:rPr>
          <w:spacing w:val="40"/>
        </w:rPr>
        <w:t> </w:t>
      </w:r>
      <w:r>
        <w:rPr/>
        <w:t>Three-bedroom units displayed the next lowest increase in average</w:t>
      </w:r>
      <w:r>
        <w:rPr>
          <w:spacing w:val="-11"/>
        </w:rPr>
        <w:t> </w:t>
      </w:r>
      <w:r>
        <w:rPr/>
        <w:t>rental</w:t>
      </w:r>
      <w:r>
        <w:rPr>
          <w:spacing w:val="-11"/>
        </w:rPr>
        <w:t> </w:t>
      </w:r>
      <w:r>
        <w:rPr/>
        <w:t>rates,</w:t>
      </w:r>
      <w:r>
        <w:rPr>
          <w:spacing w:val="-11"/>
        </w:rPr>
        <w:t> </w:t>
      </w:r>
      <w:r>
        <w:rPr/>
        <w:t>at</w:t>
      </w:r>
      <w:r>
        <w:rPr>
          <w:spacing w:val="-14"/>
        </w:rPr>
        <w:t> </w:t>
      </w:r>
      <w:r>
        <w:rPr/>
        <w:t>2.4</w:t>
      </w:r>
      <w:r>
        <w:rPr>
          <w:spacing w:val="-10"/>
        </w:rPr>
        <w:t> </w:t>
      </w:r>
      <w:r>
        <w:rPr/>
        <w:t>percent,</w:t>
      </w:r>
      <w:r>
        <w:rPr>
          <w:spacing w:val="-11"/>
        </w:rPr>
        <w:t> </w:t>
      </w:r>
      <w:r>
        <w:rPr/>
        <w:t>reflecting</w:t>
      </w:r>
      <w:r>
        <w:rPr>
          <w:spacing w:val="-14"/>
        </w:rPr>
        <w:t> </w:t>
      </w:r>
      <w:r>
        <w:rPr/>
        <w:t>an</w:t>
      </w:r>
      <w:r>
        <w:rPr>
          <w:spacing w:val="-13"/>
        </w:rPr>
        <w:t> </w:t>
      </w:r>
      <w:r>
        <w:rPr/>
        <w:t>average</w:t>
      </w:r>
      <w:r>
        <w:rPr>
          <w:spacing w:val="-11"/>
        </w:rPr>
        <w:t> </w:t>
      </w:r>
      <w:r>
        <w:rPr/>
        <w:t>rental</w:t>
      </w:r>
      <w:r>
        <w:rPr>
          <w:spacing w:val="-11"/>
        </w:rPr>
        <w:t> </w:t>
      </w:r>
      <w:r>
        <w:rPr/>
        <w:t>rate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$2,041</w:t>
      </w:r>
      <w:r>
        <w:rPr>
          <w:spacing w:val="-11"/>
        </w:rPr>
        <w:t> </w:t>
      </w:r>
      <w:r>
        <w:rPr/>
        <w:t>per</w:t>
      </w:r>
      <w:r>
        <w:rPr>
          <w:spacing w:val="-11"/>
        </w:rPr>
        <w:t> </w:t>
      </w:r>
      <w:r>
        <w:rPr/>
        <w:t>month. The</w:t>
      </w:r>
      <w:r>
        <w:rPr>
          <w:spacing w:val="-9"/>
        </w:rPr>
        <w:t> </w:t>
      </w:r>
      <w:r>
        <w:rPr/>
        <w:t>average</w:t>
      </w:r>
      <w:r>
        <w:rPr>
          <w:spacing w:val="-9"/>
        </w:rPr>
        <w:t> </w:t>
      </w:r>
      <w:r>
        <w:rPr/>
        <w:t>rental</w:t>
      </w:r>
      <w:r>
        <w:rPr>
          <w:spacing w:val="-6"/>
        </w:rPr>
        <w:t> </w:t>
      </w:r>
      <w:r>
        <w:rPr/>
        <w:t>rate</w:t>
      </w:r>
      <w:r>
        <w:rPr>
          <w:spacing w:val="-6"/>
        </w:rPr>
        <w:t> </w:t>
      </w:r>
      <w:r>
        <w:rPr/>
        <w:t>for</w:t>
      </w:r>
      <w:r>
        <w:rPr>
          <w:spacing w:val="-9"/>
        </w:rPr>
        <w:t> </w:t>
      </w:r>
      <w:r>
        <w:rPr/>
        <w:t>studio,</w:t>
      </w:r>
      <w:r>
        <w:rPr>
          <w:spacing w:val="-6"/>
        </w:rPr>
        <w:t> </w:t>
      </w:r>
      <w:r>
        <w:rPr/>
        <w:t>one-,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two-bedroom</w:t>
      </w:r>
      <w:r>
        <w:rPr>
          <w:spacing w:val="-7"/>
        </w:rPr>
        <w:t> </w:t>
      </w:r>
      <w:r>
        <w:rPr/>
        <w:t>units</w:t>
      </w:r>
      <w:r>
        <w:rPr>
          <w:spacing w:val="-5"/>
        </w:rPr>
        <w:t> </w:t>
      </w:r>
      <w:r>
        <w:rPr/>
        <w:t>increased</w:t>
      </w:r>
      <w:r>
        <w:rPr>
          <w:spacing w:val="-6"/>
        </w:rPr>
        <w:t> </w:t>
      </w:r>
      <w:r>
        <w:rPr/>
        <w:t>between</w:t>
      </w:r>
      <w:r>
        <w:rPr>
          <w:spacing w:val="-9"/>
        </w:rPr>
        <w:t> </w:t>
      </w:r>
      <w:r>
        <w:rPr/>
        <w:t>six</w:t>
      </w:r>
      <w:r>
        <w:rPr>
          <w:spacing w:val="-6"/>
        </w:rPr>
        <w:t> </w:t>
      </w:r>
      <w:r>
        <w:rPr/>
        <w:t>and eight percent, with rates equal to $972, $1,210, and $1,549, respectively.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1097280</wp:posOffset>
                </wp:positionH>
                <wp:positionV relativeFrom="paragraph">
                  <wp:posOffset>170824</wp:posOffset>
                </wp:positionV>
                <wp:extent cx="1828800" cy="762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3.450782pt;width:144.000011pt;height:.599991pt;mso-position-horizontal-relative:page;mso-position-vertical-relative:paragraph;z-index:-15723008;mso-wrap-distance-left:0;mso-wrap-distance-right:0" id="docshape4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7"/>
        <w:ind w:left="647" w:right="1045" w:firstLine="0"/>
        <w:jc w:val="left"/>
        <w:rPr>
          <w:sz w:val="19"/>
        </w:rPr>
      </w:pPr>
      <w:r>
        <w:rPr>
          <w:position w:val="4"/>
          <w:sz w:val="12"/>
        </w:rPr>
        <w:t>3</w:t>
      </w:r>
      <w:r>
        <w:rPr>
          <w:spacing w:val="9"/>
          <w:position w:val="4"/>
          <w:sz w:val="12"/>
        </w:rPr>
        <w:t> </w:t>
      </w:r>
      <w:r>
        <w:rPr>
          <w:sz w:val="19"/>
        </w:rPr>
        <w:t>Average</w:t>
      </w:r>
      <w:r>
        <w:rPr>
          <w:spacing w:val="-6"/>
          <w:sz w:val="19"/>
        </w:rPr>
        <w:t> </w:t>
      </w:r>
      <w:r>
        <w:rPr>
          <w:sz w:val="19"/>
        </w:rPr>
        <w:t>rental</w:t>
      </w:r>
      <w:r>
        <w:rPr>
          <w:spacing w:val="-4"/>
          <w:sz w:val="19"/>
        </w:rPr>
        <w:t> </w:t>
      </w:r>
      <w:r>
        <w:rPr>
          <w:sz w:val="19"/>
        </w:rPr>
        <w:t>rates</w:t>
      </w:r>
      <w:r>
        <w:rPr>
          <w:spacing w:val="-5"/>
          <w:sz w:val="19"/>
        </w:rPr>
        <w:t> </w:t>
      </w:r>
      <w:r>
        <w:rPr>
          <w:sz w:val="19"/>
        </w:rPr>
        <w:t>were</w:t>
      </w:r>
      <w:r>
        <w:rPr>
          <w:spacing w:val="-6"/>
          <w:sz w:val="19"/>
        </w:rPr>
        <w:t> </w:t>
      </w:r>
      <w:r>
        <w:rPr>
          <w:sz w:val="19"/>
        </w:rPr>
        <w:t>calculated</w:t>
      </w:r>
      <w:r>
        <w:rPr>
          <w:spacing w:val="-4"/>
          <w:sz w:val="19"/>
        </w:rPr>
        <w:t> </w:t>
      </w:r>
      <w:r>
        <w:rPr>
          <w:sz w:val="19"/>
        </w:rPr>
        <w:t>based</w:t>
      </w:r>
      <w:r>
        <w:rPr>
          <w:spacing w:val="-4"/>
          <w:sz w:val="19"/>
        </w:rPr>
        <w:t> </w:t>
      </w:r>
      <w:r>
        <w:rPr>
          <w:sz w:val="19"/>
        </w:rPr>
        <w:t>on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rental</w:t>
      </w:r>
      <w:r>
        <w:rPr>
          <w:spacing w:val="-6"/>
          <w:sz w:val="19"/>
        </w:rPr>
        <w:t> </w:t>
      </w:r>
      <w:r>
        <w:rPr>
          <w:sz w:val="19"/>
        </w:rPr>
        <w:t>information</w:t>
      </w:r>
      <w:r>
        <w:rPr>
          <w:spacing w:val="-6"/>
          <w:sz w:val="19"/>
        </w:rPr>
        <w:t> </w:t>
      </w:r>
      <w:r>
        <w:rPr>
          <w:sz w:val="19"/>
        </w:rPr>
        <w:t>provided</w:t>
      </w:r>
      <w:r>
        <w:rPr>
          <w:spacing w:val="-4"/>
          <w:sz w:val="19"/>
        </w:rPr>
        <w:t> </w:t>
      </w:r>
      <w:r>
        <w:rPr>
          <w:sz w:val="19"/>
        </w:rPr>
        <w:t>by</w:t>
      </w:r>
      <w:r>
        <w:rPr>
          <w:spacing w:val="-4"/>
          <w:sz w:val="19"/>
        </w:rPr>
        <w:t> </w:t>
      </w:r>
      <w:r>
        <w:rPr>
          <w:sz w:val="19"/>
        </w:rPr>
        <w:t>survey</w:t>
      </w:r>
      <w:r>
        <w:rPr>
          <w:spacing w:val="-5"/>
          <w:sz w:val="19"/>
        </w:rPr>
        <w:t> </w:t>
      </w:r>
      <w:r>
        <w:rPr>
          <w:sz w:val="19"/>
        </w:rPr>
        <w:t>respondents.</w:t>
      </w:r>
      <w:r>
        <w:rPr>
          <w:spacing w:val="38"/>
          <w:sz w:val="19"/>
        </w:rPr>
        <w:t> </w:t>
      </w:r>
      <w:r>
        <w:rPr>
          <w:sz w:val="19"/>
        </w:rPr>
        <w:t>In cases</w:t>
      </w:r>
      <w:r>
        <w:rPr>
          <w:spacing w:val="-5"/>
          <w:sz w:val="19"/>
        </w:rPr>
        <w:t> </w:t>
      </w:r>
      <w:r>
        <w:rPr>
          <w:sz w:val="19"/>
        </w:rPr>
        <w:t>where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respondent</w:t>
      </w:r>
      <w:r>
        <w:rPr>
          <w:spacing w:val="-7"/>
          <w:sz w:val="19"/>
        </w:rPr>
        <w:t> </w:t>
      </w:r>
      <w:r>
        <w:rPr>
          <w:sz w:val="19"/>
        </w:rPr>
        <w:t>provided</w:t>
      </w:r>
      <w:r>
        <w:rPr>
          <w:spacing w:val="-4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range</w:t>
      </w:r>
      <w:r>
        <w:rPr>
          <w:spacing w:val="-6"/>
          <w:sz w:val="19"/>
        </w:rPr>
        <w:t> </w:t>
      </w:r>
      <w:r>
        <w:rPr>
          <w:sz w:val="19"/>
        </w:rPr>
        <w:t>of</w:t>
      </w:r>
      <w:r>
        <w:rPr>
          <w:spacing w:val="-6"/>
          <w:sz w:val="19"/>
        </w:rPr>
        <w:t> </w:t>
      </w:r>
      <w:r>
        <w:rPr>
          <w:sz w:val="19"/>
        </w:rPr>
        <w:t>prices,</w:t>
      </w:r>
      <w:r>
        <w:rPr>
          <w:spacing w:val="-4"/>
          <w:sz w:val="19"/>
        </w:rPr>
        <w:t> </w:t>
      </w:r>
      <w:r>
        <w:rPr>
          <w:sz w:val="19"/>
        </w:rPr>
        <w:t>but</w:t>
      </w:r>
      <w:r>
        <w:rPr>
          <w:spacing w:val="-6"/>
          <w:sz w:val="19"/>
        </w:rPr>
        <w:t> </w:t>
      </w:r>
      <w:r>
        <w:rPr>
          <w:sz w:val="19"/>
        </w:rPr>
        <w:t>no</w:t>
      </w:r>
      <w:r>
        <w:rPr>
          <w:spacing w:val="-6"/>
          <w:sz w:val="19"/>
        </w:rPr>
        <w:t> </w:t>
      </w:r>
      <w:r>
        <w:rPr>
          <w:sz w:val="19"/>
        </w:rPr>
        <w:t>associated</w:t>
      </w:r>
      <w:r>
        <w:rPr>
          <w:spacing w:val="-4"/>
          <w:sz w:val="19"/>
        </w:rPr>
        <w:t> </w:t>
      </w:r>
      <w:r>
        <w:rPr>
          <w:sz w:val="19"/>
        </w:rPr>
        <w:t>unit</w:t>
      </w:r>
      <w:r>
        <w:rPr>
          <w:spacing w:val="-6"/>
          <w:sz w:val="19"/>
        </w:rPr>
        <w:t> </w:t>
      </w:r>
      <w:r>
        <w:rPr>
          <w:sz w:val="19"/>
        </w:rPr>
        <w:t>totals,</w:t>
      </w:r>
      <w:r>
        <w:rPr>
          <w:spacing w:val="-4"/>
          <w:sz w:val="19"/>
        </w:rPr>
        <w:t> </w:t>
      </w:r>
      <w:r>
        <w:rPr>
          <w:sz w:val="19"/>
        </w:rPr>
        <w:t>BAE</w:t>
      </w:r>
      <w:r>
        <w:rPr>
          <w:spacing w:val="-5"/>
          <w:sz w:val="19"/>
        </w:rPr>
        <w:t> </w:t>
      </w:r>
      <w:r>
        <w:rPr>
          <w:sz w:val="19"/>
        </w:rPr>
        <w:t>utilized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6"/>
          <w:sz w:val="19"/>
        </w:rPr>
        <w:t> </w:t>
      </w:r>
      <w:r>
        <w:rPr>
          <w:sz w:val="19"/>
        </w:rPr>
        <w:t>mid-point</w:t>
      </w:r>
      <w:r>
        <w:rPr>
          <w:spacing w:val="-11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range</w:t>
      </w:r>
      <w:r>
        <w:rPr>
          <w:spacing w:val="-11"/>
          <w:sz w:val="19"/>
        </w:rPr>
        <w:t> </w:t>
      </w:r>
      <w:r>
        <w:rPr>
          <w:sz w:val="19"/>
        </w:rPr>
        <w:t>as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11"/>
          <w:sz w:val="19"/>
        </w:rPr>
        <w:t> </w:t>
      </w:r>
      <w:r>
        <w:rPr>
          <w:sz w:val="19"/>
        </w:rPr>
        <w:t>assumed</w:t>
      </w:r>
      <w:r>
        <w:rPr>
          <w:spacing w:val="-9"/>
          <w:sz w:val="19"/>
        </w:rPr>
        <w:t> </w:t>
      </w:r>
      <w:r>
        <w:rPr>
          <w:sz w:val="19"/>
        </w:rPr>
        <w:t>representative</w:t>
      </w:r>
      <w:r>
        <w:rPr>
          <w:spacing w:val="-11"/>
          <w:sz w:val="19"/>
        </w:rPr>
        <w:t> </w:t>
      </w:r>
      <w:r>
        <w:rPr>
          <w:sz w:val="19"/>
        </w:rPr>
        <w:t>value.</w:t>
      </w:r>
      <w:r>
        <w:rPr>
          <w:spacing w:val="29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reported</w:t>
      </w:r>
      <w:r>
        <w:rPr>
          <w:spacing w:val="-9"/>
          <w:sz w:val="19"/>
        </w:rPr>
        <w:t> </w:t>
      </w:r>
      <w:r>
        <w:rPr>
          <w:sz w:val="19"/>
        </w:rPr>
        <w:t>values</w:t>
      </w:r>
      <w:r>
        <w:rPr>
          <w:spacing w:val="-10"/>
          <w:sz w:val="19"/>
        </w:rPr>
        <w:t> </w:t>
      </w:r>
      <w:r>
        <w:rPr>
          <w:sz w:val="19"/>
        </w:rPr>
        <w:t>represent</w:t>
      </w:r>
      <w:r>
        <w:rPr>
          <w:spacing w:val="-8"/>
          <w:sz w:val="19"/>
        </w:rPr>
        <w:t> </w:t>
      </w:r>
      <w:r>
        <w:rPr>
          <w:sz w:val="19"/>
        </w:rPr>
        <w:t>weighted</w:t>
      </w:r>
      <w:r>
        <w:rPr>
          <w:spacing w:val="-9"/>
          <w:sz w:val="19"/>
        </w:rPr>
        <w:t> </w:t>
      </w:r>
      <w:r>
        <w:rPr>
          <w:sz w:val="19"/>
        </w:rPr>
        <w:t>averages, which reflect the reported rental rates and the total number of units, or beds, of each type.</w:t>
      </w:r>
    </w:p>
    <w:p>
      <w:pPr>
        <w:spacing w:after="0"/>
        <w:jc w:val="left"/>
        <w:rPr>
          <w:sz w:val="19"/>
        </w:rPr>
        <w:sectPr>
          <w:pgSz w:w="12240" w:h="15840"/>
          <w:pgMar w:header="0" w:footer="526" w:top="1680" w:bottom="720" w:left="1080" w:right="720"/>
        </w:sectPr>
      </w:pPr>
    </w:p>
    <w:p>
      <w:pPr>
        <w:spacing w:before="79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1097280</wp:posOffset>
                </wp:positionH>
                <wp:positionV relativeFrom="paragraph">
                  <wp:posOffset>220979</wp:posOffset>
                </wp:positionV>
                <wp:extent cx="5283835" cy="952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5283835" cy="9525"/>
                          <a:chExt cx="5283835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52838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835" h="1905">
                                <a:moveTo>
                                  <a:pt x="5283708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5283708" y="0"/>
                                </a:lnTo>
                                <a:lnTo>
                                  <a:pt x="5283708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283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835" h="9525">
                                <a:moveTo>
                                  <a:pt x="5283707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283707" y="0"/>
                                </a:lnTo>
                                <a:lnTo>
                                  <a:pt x="5283707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7.399977pt;width:416.05pt;height:.75pt;mso-position-horizontal-relative:page;mso-position-vertical-relative:paragraph;z-index:-15722496;mso-wrap-distance-left:0;mso-wrap-distance-right:0" id="docshapegroup44" coordorigin="1728,348" coordsize="8321,15">
                <v:rect style="position:absolute;left:1728;top:348;width:8321;height:3" id="docshape45" filled="true" fillcolor="#000000" stroked="false">
                  <v:fill type="solid"/>
                </v:rect>
                <v:rect style="position:absolute;left:1728;top:348;width:8321;height:15" id="docshape46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i/>
          <w:sz w:val="22"/>
        </w:rPr>
        <w:t>Table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8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Rates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47"/>
        <w:rPr>
          <w:i/>
          <w:sz w:val="16"/>
        </w:rPr>
      </w:pPr>
    </w:p>
    <w:p>
      <w:pPr>
        <w:tabs>
          <w:tab w:pos="5597" w:val="left" w:leader="none"/>
          <w:tab w:pos="6794" w:val="left" w:leader="none"/>
        </w:tabs>
        <w:spacing w:before="0" w:after="29"/>
        <w:ind w:left="283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2016</w:t>
      </w:r>
      <w:r>
        <w:rPr>
          <w:rFonts w:ascii="Arial"/>
          <w:b/>
          <w:spacing w:val="18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8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2015</w:t>
      </w:r>
      <w:r>
        <w:rPr>
          <w:rFonts w:ascii="Times New Roman"/>
          <w:sz w:val="16"/>
        </w:rPr>
        <w:tab/>
      </w:r>
      <w:r>
        <w:rPr>
          <w:rFonts w:ascii="Arial"/>
          <w:b/>
          <w:spacing w:val="-4"/>
          <w:sz w:val="16"/>
        </w:rPr>
        <w:t>2014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94"/>
        <w:gridCol w:w="720"/>
        <w:gridCol w:w="165"/>
        <w:gridCol w:w="781"/>
        <w:gridCol w:w="164"/>
        <w:gridCol w:w="1006"/>
        <w:gridCol w:w="195"/>
        <w:gridCol w:w="1006"/>
        <w:gridCol w:w="194"/>
        <w:gridCol w:w="1004"/>
      </w:tblGrid>
      <w:tr>
        <w:trPr>
          <w:trHeight w:val="257" w:hRule="atLeast"/>
        </w:trPr>
        <w:tc>
          <w:tcPr>
            <w:tcW w:w="5625" w:type="dxa"/>
            <w:gridSpan w:val="9"/>
          </w:tcPr>
          <w:p>
            <w:pPr>
              <w:pStyle w:val="TableParagraph"/>
              <w:spacing w:line="20" w:lineRule="exact"/>
              <w:ind w:left="158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00225" cy="12700"/>
                      <wp:effectExtent l="9525" t="0" r="0" b="6350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800225" cy="12700"/>
                                <a:chExt cx="1800225" cy="127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85" y="2381"/>
                                  <a:ext cx="179958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9589" h="0">
                                      <a:moveTo>
                                        <a:pt x="0" y="0"/>
                                      </a:moveTo>
                                      <a:lnTo>
                                        <a:pt x="1799272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3047"/>
                                  <a:ext cx="18002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9525">
                                      <a:moveTo>
                                        <a:pt x="1799843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99843" y="0"/>
                                      </a:lnTo>
                                      <a:lnTo>
                                        <a:pt x="1799843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1.75pt;height:1pt;mso-position-horizontal-relative:char;mso-position-vertical-relative:line" id="docshapegroup47" coordorigin="0,0" coordsize="2835,20">
                      <v:line style="position:absolute" from="0,4" to="2834,4" stroked="true" strokeweight=".375pt" strokecolor="#000000">
                        <v:stroke dashstyle="solid"/>
                      </v:line>
                      <v:rect style="position:absolute;left:0;top:4;width:2835;height:15" id="docshape4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783" w:val="left" w:leader="none"/>
              </w:tabs>
              <w:spacing w:line="165" w:lineRule="exact" w:before="52"/>
              <w:ind w:left="35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Weighted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Weighted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72"/>
              <w:ind w:left="1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Weighted</w:t>
            </w:r>
          </w:p>
        </w:tc>
      </w:tr>
      <w:tr>
        <w:trPr>
          <w:trHeight w:val="247" w:hRule="atLeast"/>
        </w:trPr>
        <w:tc>
          <w:tcPr>
            <w:tcW w:w="1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 w:before="45"/>
              <w:ind w:left="4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Unit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Size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3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Minimum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5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Maximum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30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04" w:hRule="atLeast"/>
        </w:trPr>
        <w:tc>
          <w:tcPr>
            <w:tcW w:w="13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3" w:lineRule="exact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Studio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3" w:lineRule="exact"/>
              <w:ind w:right="3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$603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3" w:lineRule="exact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$1,420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3" w:lineRule="exact"/>
              <w:ind w:right="41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$972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3" w:lineRule="exact"/>
              <w:ind w:right="4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$916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3" w:lineRule="exact"/>
              <w:ind w:right="4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$900</w:t>
            </w:r>
          </w:p>
        </w:tc>
      </w:tr>
      <w:tr>
        <w:trPr>
          <w:trHeight w:val="224" w:hRule="atLeast"/>
        </w:trPr>
        <w:tc>
          <w:tcPr>
            <w:tcW w:w="1394" w:type="dxa"/>
          </w:tcPr>
          <w:p>
            <w:pPr>
              <w:pStyle w:val="TableParagraph"/>
              <w:spacing w:before="20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$830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$1,695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$1,210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$1,119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$1,072</w:t>
            </w:r>
          </w:p>
        </w:tc>
      </w:tr>
      <w:tr>
        <w:trPr>
          <w:trHeight w:val="224" w:hRule="atLeast"/>
        </w:trPr>
        <w:tc>
          <w:tcPr>
            <w:tcW w:w="1394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8"/>
              <w:ind w:right="39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$950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$2,145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18"/>
              <w:ind w:right="4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$1,549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$1,462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$1,373</w:t>
            </w:r>
          </w:p>
        </w:tc>
      </w:tr>
      <w:tr>
        <w:trPr>
          <w:trHeight w:val="225" w:hRule="atLeast"/>
        </w:trPr>
        <w:tc>
          <w:tcPr>
            <w:tcW w:w="1394" w:type="dxa"/>
          </w:tcPr>
          <w:p>
            <w:pPr>
              <w:pStyle w:val="TableParagraph"/>
              <w:spacing w:before="20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$1,147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$2,850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$2,041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$1,993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$1,907</w:t>
            </w:r>
          </w:p>
        </w:tc>
      </w:tr>
      <w:tr>
        <w:trPr>
          <w:trHeight w:val="225" w:hRule="atLeast"/>
        </w:trPr>
        <w:tc>
          <w:tcPr>
            <w:tcW w:w="1394" w:type="dxa"/>
          </w:tcPr>
          <w:p>
            <w:pPr>
              <w:pStyle w:val="TableParagraph"/>
              <w:spacing w:before="20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0"/>
              <w:ind w:right="3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$1,229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$3,413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$2,627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$2,587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$2,442</w:t>
            </w:r>
          </w:p>
        </w:tc>
      </w:tr>
      <w:tr>
        <w:trPr>
          <w:trHeight w:val="225" w:hRule="atLeast"/>
        </w:trPr>
        <w:tc>
          <w:tcPr>
            <w:tcW w:w="139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Other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3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$2,295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$3,700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41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$3,233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$2,297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4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</w:tr>
      <w:tr>
        <w:trPr>
          <w:trHeight w:val="187" w:hRule="atLeast"/>
        </w:trPr>
        <w:tc>
          <w:tcPr>
            <w:tcW w:w="139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2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Total,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All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Sizes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2"/>
              <w:ind w:right="3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$603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$3,700</w:t>
            </w:r>
          </w:p>
        </w:tc>
        <w:tc>
          <w:tcPr>
            <w:tcW w:w="1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2"/>
              <w:ind w:right="4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$1,576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2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$1,489</w:t>
            </w:r>
          </w:p>
        </w:tc>
        <w:tc>
          <w:tcPr>
            <w:tcW w:w="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2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$1,414</w:t>
            </w:r>
          </w:p>
        </w:tc>
      </w:tr>
    </w:tbl>
    <w:p>
      <w:pPr>
        <w:pStyle w:val="BodyText"/>
        <w:spacing w:before="9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1097280</wp:posOffset>
                </wp:positionH>
                <wp:positionV relativeFrom="paragraph">
                  <wp:posOffset>152653</wp:posOffset>
                </wp:positionV>
                <wp:extent cx="5283835" cy="10795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5283835" cy="10795"/>
                          <a:chExt cx="5283835" cy="10795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0"/>
                            <a:ext cx="528383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835" h="3175">
                                <a:moveTo>
                                  <a:pt x="528370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5283708" y="0"/>
                                </a:lnTo>
                                <a:lnTo>
                                  <a:pt x="528370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524"/>
                            <a:ext cx="52838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835" h="9525">
                                <a:moveTo>
                                  <a:pt x="5283707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5283707" y="0"/>
                                </a:lnTo>
                                <a:lnTo>
                                  <a:pt x="5283707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2.019982pt;width:416.05pt;height:.85pt;mso-position-horizontal-relative:page;mso-position-vertical-relative:paragraph;z-index:-15721472;mso-wrap-distance-left:0;mso-wrap-distance-right:0" id="docshapegroup49" coordorigin="1728,240" coordsize="8321,17">
                <v:rect style="position:absolute;left:1728;top:240;width:8321;height:5" id="docshape50" filled="true" fillcolor="#000000" stroked="false">
                  <v:fill type="solid"/>
                </v:rect>
                <v:rect style="position:absolute;left:1728;top:242;width:8321;height:15" id="docshape5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693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w w:val="105"/>
          <w:sz w:val="16"/>
        </w:rPr>
        <w:t>Notes:</w:t>
      </w:r>
    </w:p>
    <w:p>
      <w:pPr>
        <w:spacing w:line="295" w:lineRule="auto" w:before="40"/>
        <w:ind w:left="693" w:right="1195" w:firstLine="0"/>
        <w:jc w:val="left"/>
        <w:rPr>
          <w:rFonts w:ascii="Arial"/>
          <w:sz w:val="16"/>
        </w:rPr>
      </w:pPr>
      <w:r>
        <w:rPr>
          <w:rFonts w:ascii="Arial"/>
          <w:spacing w:val="-2"/>
          <w:w w:val="105"/>
          <w:sz w:val="16"/>
        </w:rPr>
        <w:t>(a)</w:t>
      </w:r>
      <w:r>
        <w:rPr>
          <w:rFonts w:ascii="Arial"/>
          <w:spacing w:val="38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Figures represent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w</w:t>
      </w:r>
      <w:r>
        <w:rPr>
          <w:rFonts w:ascii="Arial"/>
          <w:spacing w:val="-19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eighted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average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rental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rates and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include</w:t>
      </w:r>
      <w:r>
        <w:rPr>
          <w:rFonts w:ascii="Arial"/>
          <w:spacing w:val="-6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only those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complexes w</w:t>
      </w:r>
      <w:r>
        <w:rPr>
          <w:rFonts w:ascii="Arial"/>
          <w:spacing w:val="-17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here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the</w:t>
      </w:r>
      <w:r>
        <w:rPr>
          <w:rFonts w:ascii="Arial"/>
          <w:spacing w:val="-5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respondent </w:t>
      </w:r>
      <w:r>
        <w:rPr>
          <w:rFonts w:ascii="Arial"/>
          <w:w w:val="105"/>
          <w:sz w:val="16"/>
        </w:rPr>
        <w:t>identified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8"/>
          <w:w w:val="105"/>
          <w:sz w:val="16"/>
        </w:rPr>
        <w:t> </w:t>
      </w:r>
      <w:r>
        <w:rPr>
          <w:rFonts w:ascii="Arial"/>
          <w:w w:val="105"/>
          <w:sz w:val="16"/>
        </w:rPr>
        <w:t>number</w:t>
      </w:r>
      <w:r>
        <w:rPr>
          <w:rFonts w:ascii="Arial"/>
          <w:spacing w:val="-3"/>
          <w:w w:val="105"/>
          <w:sz w:val="16"/>
        </w:rPr>
        <w:t> </w:t>
      </w:r>
      <w:r>
        <w:rPr>
          <w:rFonts w:ascii="Arial"/>
          <w:w w:val="105"/>
          <w:sz w:val="16"/>
        </w:rPr>
        <w:t>of units</w:t>
      </w:r>
      <w:r>
        <w:rPr>
          <w:rFonts w:ascii="Arial"/>
          <w:spacing w:val="-2"/>
          <w:w w:val="105"/>
          <w:sz w:val="16"/>
        </w:rPr>
        <w:t> </w:t>
      </w:r>
      <w:r>
        <w:rPr>
          <w:rFonts w:ascii="Arial"/>
          <w:w w:val="105"/>
          <w:sz w:val="16"/>
        </w:rPr>
        <w:t>by</w:t>
      </w:r>
      <w:r>
        <w:rPr>
          <w:rFonts w:ascii="Arial"/>
          <w:spacing w:val="-1"/>
          <w:w w:val="105"/>
          <w:sz w:val="16"/>
        </w:rPr>
        <w:t> </w:t>
      </w:r>
      <w:r>
        <w:rPr>
          <w:rFonts w:ascii="Arial"/>
          <w:w w:val="105"/>
          <w:sz w:val="16"/>
        </w:rPr>
        <w:t>type,</w:t>
      </w:r>
      <w:r>
        <w:rPr>
          <w:rFonts w:ascii="Arial"/>
          <w:spacing w:val="-10"/>
          <w:w w:val="105"/>
          <w:sz w:val="16"/>
        </w:rPr>
        <w:t> </w:t>
      </w:r>
      <w:r>
        <w:rPr>
          <w:rFonts w:ascii="Arial"/>
          <w:w w:val="105"/>
          <w:sz w:val="16"/>
        </w:rPr>
        <w:t>the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w w:val="105"/>
          <w:sz w:val="16"/>
        </w:rPr>
        <w:t>number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6"/>
        </w:rPr>
        <w:t>of beds</w:t>
      </w:r>
      <w:r>
        <w:rPr>
          <w:rFonts w:ascii="Arial"/>
          <w:spacing w:val="-3"/>
          <w:w w:val="105"/>
          <w:sz w:val="16"/>
        </w:rPr>
        <w:t> </w:t>
      </w:r>
      <w:r>
        <w:rPr>
          <w:rFonts w:ascii="Arial"/>
          <w:w w:val="105"/>
          <w:sz w:val="16"/>
        </w:rPr>
        <w:t>per</w:t>
      </w:r>
      <w:r>
        <w:rPr>
          <w:rFonts w:ascii="Arial"/>
          <w:spacing w:val="-3"/>
          <w:w w:val="105"/>
          <w:sz w:val="16"/>
        </w:rPr>
        <w:t> </w:t>
      </w:r>
      <w:r>
        <w:rPr>
          <w:rFonts w:ascii="Arial"/>
          <w:w w:val="105"/>
          <w:sz w:val="16"/>
        </w:rPr>
        <w:t>unit,</w:t>
      </w:r>
      <w:r>
        <w:rPr>
          <w:rFonts w:ascii="Arial"/>
          <w:spacing w:val="-7"/>
          <w:w w:val="105"/>
          <w:sz w:val="16"/>
        </w:rPr>
        <w:t> </w:t>
      </w:r>
      <w:r>
        <w:rPr>
          <w:rFonts w:ascii="Arial"/>
          <w:w w:val="105"/>
          <w:sz w:val="16"/>
        </w:rPr>
        <w:t>and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w w:val="105"/>
          <w:sz w:val="16"/>
        </w:rPr>
        <w:t>associated</w:t>
      </w:r>
      <w:r>
        <w:rPr>
          <w:rFonts w:ascii="Arial"/>
          <w:spacing w:val="-9"/>
          <w:w w:val="105"/>
          <w:sz w:val="16"/>
        </w:rPr>
        <w:t> </w:t>
      </w:r>
      <w:r>
        <w:rPr>
          <w:rFonts w:ascii="Arial"/>
          <w:w w:val="105"/>
          <w:sz w:val="16"/>
        </w:rPr>
        <w:t>rental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w w:val="105"/>
          <w:sz w:val="16"/>
        </w:rPr>
        <w:t>rates.</w:t>
      </w:r>
    </w:p>
    <w:p>
      <w:pPr>
        <w:pStyle w:val="BodyText"/>
        <w:spacing w:before="38"/>
        <w:rPr>
          <w:rFonts w:ascii="Arial"/>
          <w:sz w:val="16"/>
        </w:rPr>
      </w:pPr>
    </w:p>
    <w:p>
      <w:pPr>
        <w:spacing w:before="0"/>
        <w:ind w:left="693" w:right="0" w:firstLine="0"/>
        <w:jc w:val="left"/>
        <w:rPr>
          <w:rFonts w:ascii="Arial"/>
          <w:sz w:val="16"/>
        </w:rPr>
      </w:pPr>
      <w:r>
        <w:rPr>
          <w:rFonts w:ascii="Arial"/>
          <w:w w:val="105"/>
          <w:sz w:val="16"/>
        </w:rPr>
        <w:t>Sources:</w:t>
      </w:r>
      <w:r>
        <w:rPr>
          <w:rFonts w:ascii="Arial"/>
          <w:spacing w:val="20"/>
          <w:w w:val="105"/>
          <w:sz w:val="16"/>
        </w:rPr>
        <w:t> </w:t>
      </w:r>
      <w:r>
        <w:rPr>
          <w:rFonts w:ascii="Arial"/>
          <w:w w:val="105"/>
          <w:sz w:val="16"/>
        </w:rPr>
        <w:t>BAE,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2016.</w:t>
      </w:r>
    </w:p>
    <w:p>
      <w:pPr>
        <w:pStyle w:val="BodyText"/>
        <w:spacing w:before="133"/>
        <w:rPr>
          <w:rFonts w:ascii="Arial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Bed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Leases</w:t>
      </w:r>
    </w:p>
    <w:p>
      <w:pPr>
        <w:pStyle w:val="BodyText"/>
        <w:spacing w:line="254" w:lineRule="auto" w:before="12"/>
        <w:ind w:left="647" w:right="1087"/>
      </w:pPr>
      <w:r>
        <w:rPr/>
        <w:t>Table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illustrates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weighted</w:t>
      </w:r>
      <w:r>
        <w:rPr>
          <w:spacing w:val="-8"/>
        </w:rPr>
        <w:t> </w:t>
      </w:r>
      <w:r>
        <w:rPr/>
        <w:t>average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reported</w:t>
      </w:r>
      <w:r>
        <w:rPr>
          <w:spacing w:val="-8"/>
        </w:rPr>
        <w:t> </w:t>
      </w:r>
      <w:r>
        <w:rPr/>
        <w:t>rental</w:t>
      </w:r>
      <w:r>
        <w:rPr>
          <w:spacing w:val="-8"/>
        </w:rPr>
        <w:t> </w:t>
      </w:r>
      <w:r>
        <w:rPr/>
        <w:t>rates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bed</w:t>
      </w:r>
      <w:r>
        <w:rPr>
          <w:spacing w:val="-6"/>
        </w:rPr>
        <w:t> </w:t>
      </w:r>
      <w:r>
        <w:rPr/>
        <w:t>leases.</w:t>
      </w:r>
      <w:r>
        <w:rPr>
          <w:spacing w:val="40"/>
        </w:rPr>
        <w:t> </w:t>
      </w:r>
      <w:r>
        <w:rPr/>
        <w:t>Note</w:t>
      </w:r>
      <w:r>
        <w:rPr>
          <w:spacing w:val="-8"/>
        </w:rPr>
        <w:t> </w:t>
      </w:r>
      <w:r>
        <w:rPr/>
        <w:t>that the reported survey results only include those</w:t>
      </w:r>
      <w:r>
        <w:rPr>
          <w:spacing w:val="-1"/>
        </w:rPr>
        <w:t> </w:t>
      </w:r>
      <w:r>
        <w:rPr/>
        <w:t>responses that identified the total number</w:t>
      </w:r>
      <w:r>
        <w:rPr>
          <w:spacing w:val="-1"/>
        </w:rPr>
        <w:t> </w:t>
      </w:r>
      <w:r>
        <w:rPr/>
        <w:t>of bed-leased units, by type,</w:t>
      </w:r>
      <w:r>
        <w:rPr>
          <w:spacing w:val="-1"/>
        </w:rPr>
        <w:t> </w:t>
      </w:r>
      <w:r>
        <w:rPr/>
        <w:t>the total number</w:t>
      </w:r>
      <w:r>
        <w:rPr>
          <w:spacing w:val="-1"/>
        </w:rPr>
        <w:t> </w:t>
      </w:r>
      <w:r>
        <w:rPr/>
        <w:t>of beds per unit, and the associated rental</w:t>
      </w:r>
      <w:r>
        <w:rPr>
          <w:spacing w:val="-1"/>
        </w:rPr>
        <w:t> </w:t>
      </w:r>
      <w:r>
        <w:rPr/>
        <w:t>rate information.</w:t>
      </w:r>
      <w:r>
        <w:rPr>
          <w:spacing w:val="31"/>
        </w:rPr>
        <w:t> </w:t>
      </w:r>
      <w:r>
        <w:rPr/>
        <w:t>According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survey</w:t>
      </w:r>
      <w:r>
        <w:rPr>
          <w:spacing w:val="-13"/>
        </w:rPr>
        <w:t> </w:t>
      </w:r>
      <w:r>
        <w:rPr/>
        <w:t>respondents,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average</w:t>
      </w:r>
      <w:r>
        <w:rPr>
          <w:spacing w:val="-11"/>
        </w:rPr>
        <w:t> </w:t>
      </w:r>
      <w:r>
        <w:rPr/>
        <w:t>rental</w:t>
      </w:r>
      <w:r>
        <w:rPr>
          <w:spacing w:val="-11"/>
        </w:rPr>
        <w:t> </w:t>
      </w:r>
      <w:r>
        <w:rPr/>
        <w:t>rate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bed</w:t>
      </w:r>
      <w:r>
        <w:rPr>
          <w:spacing w:val="-9"/>
        </w:rPr>
        <w:t> </w:t>
      </w:r>
      <w:r>
        <w:rPr/>
        <w:t>lease,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units of all sizes, was $875 per month.</w:t>
      </w:r>
      <w:r>
        <w:rPr>
          <w:position w:val="5"/>
          <w:sz w:val="14"/>
        </w:rPr>
        <w:t>4</w:t>
      </w:r>
      <w:r>
        <w:rPr>
          <w:spacing w:val="80"/>
          <w:position w:val="5"/>
          <w:sz w:val="14"/>
        </w:rPr>
        <w:t> </w:t>
      </w:r>
      <w:r>
        <w:rPr/>
        <w:t>This represents an decrease of 3.3 percent over 2015, when the average</w:t>
      </w:r>
      <w:r>
        <w:rPr>
          <w:spacing w:val="-2"/>
        </w:rPr>
        <w:t> </w:t>
      </w:r>
      <w:r>
        <w:rPr/>
        <w:t>monthly</w:t>
      </w:r>
      <w:r>
        <w:rPr>
          <w:spacing w:val="-3"/>
        </w:rPr>
        <w:t> </w:t>
      </w:r>
      <w:r>
        <w:rPr/>
        <w:t>rental rate was $905.</w:t>
      </w:r>
      <w:r>
        <w:rPr>
          <w:spacing w:val="40"/>
        </w:rPr>
        <w:t> </w:t>
      </w:r>
      <w:r>
        <w:rPr/>
        <w:t>The average</w:t>
      </w:r>
      <w:r>
        <w:rPr>
          <w:spacing w:val="-2"/>
        </w:rPr>
        <w:t> </w:t>
      </w:r>
      <w:r>
        <w:rPr/>
        <w:t>rental</w:t>
      </w:r>
      <w:r>
        <w:rPr>
          <w:spacing w:val="-2"/>
        </w:rPr>
        <w:t> </w:t>
      </w:r>
      <w:r>
        <w:rPr/>
        <w:t>rate for</w:t>
      </w:r>
      <w:r>
        <w:rPr>
          <w:spacing w:val="-2"/>
        </w:rPr>
        <w:t> </w:t>
      </w:r>
      <w:r>
        <w:rPr/>
        <w:t>bed leases in four-bedroom units decreased the most, at</w:t>
      </w:r>
      <w:r>
        <w:rPr>
          <w:spacing w:val="-1"/>
        </w:rPr>
        <w:t> </w:t>
      </w:r>
      <w:r>
        <w:rPr/>
        <w:t>5.3 percent, reflecting an average</w:t>
      </w:r>
      <w:r>
        <w:rPr>
          <w:spacing w:val="-2"/>
        </w:rPr>
        <w:t> </w:t>
      </w:r>
      <w:r>
        <w:rPr/>
        <w:t>rental rate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spacing w:line="254" w:lineRule="auto"/>
        <w:ind w:left="647" w:right="1011"/>
      </w:pPr>
      <w:r>
        <w:rPr/>
        <w:t>$796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bed.</w:t>
      </w:r>
      <w:r>
        <w:rPr>
          <w:spacing w:val="37"/>
        </w:rPr>
        <w:t> </w:t>
      </w:r>
      <w:r>
        <w:rPr/>
        <w:t>The</w:t>
      </w:r>
      <w:r>
        <w:rPr>
          <w:spacing w:val="-10"/>
        </w:rPr>
        <w:t> </w:t>
      </w:r>
      <w:r>
        <w:rPr/>
        <w:t>average</w:t>
      </w:r>
      <w:r>
        <w:rPr>
          <w:spacing w:val="-8"/>
        </w:rPr>
        <w:t> </w:t>
      </w:r>
      <w:r>
        <w:rPr/>
        <w:t>rent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bed</w:t>
      </w:r>
      <w:r>
        <w:rPr>
          <w:spacing w:val="-6"/>
        </w:rPr>
        <w:t> </w:t>
      </w:r>
      <w:r>
        <w:rPr/>
        <w:t>leases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three-bedroom</w:t>
      </w:r>
      <w:r>
        <w:rPr>
          <w:spacing w:val="-9"/>
        </w:rPr>
        <w:t> </w:t>
      </w:r>
      <w:r>
        <w:rPr/>
        <w:t>units</w:t>
      </w:r>
      <w:r>
        <w:rPr>
          <w:spacing w:val="-10"/>
        </w:rPr>
        <w:t> </w:t>
      </w:r>
      <w:r>
        <w:rPr/>
        <w:t>also</w:t>
      </w:r>
      <w:r>
        <w:rPr>
          <w:spacing w:val="-8"/>
        </w:rPr>
        <w:t> </w:t>
      </w:r>
      <w:r>
        <w:rPr/>
        <w:t>decreased</w:t>
      </w:r>
      <w:r>
        <w:rPr>
          <w:spacing w:val="-6"/>
        </w:rPr>
        <w:t> </w:t>
      </w:r>
      <w:r>
        <w:rPr/>
        <w:t>relative to</w:t>
      </w:r>
      <w:r>
        <w:rPr>
          <w:spacing w:val="-8"/>
        </w:rPr>
        <w:t> </w:t>
      </w:r>
      <w:r>
        <w:rPr/>
        <w:t>2015,</w:t>
      </w:r>
      <w:r>
        <w:rPr>
          <w:spacing w:val="-9"/>
        </w:rPr>
        <w:t> </w:t>
      </w:r>
      <w:r>
        <w:rPr/>
        <w:t>reflecting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decrease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3.0</w:t>
      </w:r>
      <w:r>
        <w:rPr>
          <w:spacing w:val="-9"/>
        </w:rPr>
        <w:t> </w:t>
      </w:r>
      <w:r>
        <w:rPr/>
        <w:t>percent,</w:t>
      </w:r>
      <w:r>
        <w:rPr>
          <w:spacing w:val="-9"/>
        </w:rPr>
        <w:t> </w:t>
      </w:r>
      <w:r>
        <w:rPr/>
        <w:t>corresponding</w:t>
      </w:r>
      <w:r>
        <w:rPr>
          <w:spacing w:val="-9"/>
        </w:rPr>
        <w:t> </w:t>
      </w:r>
      <w:r>
        <w:rPr/>
        <w:t>to</w:t>
      </w:r>
      <w:r>
        <w:rPr>
          <w:spacing w:val="-12"/>
        </w:rPr>
        <w:t> </w:t>
      </w:r>
      <w:r>
        <w:rPr/>
        <w:t>an</w:t>
      </w:r>
      <w:r>
        <w:rPr>
          <w:spacing w:val="-12"/>
        </w:rPr>
        <w:t> </w:t>
      </w:r>
      <w:r>
        <w:rPr/>
        <w:t>average</w:t>
      </w:r>
      <w:r>
        <w:rPr>
          <w:spacing w:val="-9"/>
        </w:rPr>
        <w:t> </w:t>
      </w:r>
      <w:r>
        <w:rPr/>
        <w:t>rental</w:t>
      </w:r>
      <w:r>
        <w:rPr>
          <w:spacing w:val="-9"/>
        </w:rPr>
        <w:t> </w:t>
      </w:r>
      <w:r>
        <w:rPr/>
        <w:t>rate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$874 per</w:t>
      </w:r>
      <w:r>
        <w:rPr>
          <w:spacing w:val="-1"/>
        </w:rPr>
        <w:t> </w:t>
      </w:r>
      <w:r>
        <w:rPr/>
        <w:t>bed.</w:t>
      </w:r>
      <w:r>
        <w:rPr>
          <w:spacing w:val="40"/>
        </w:rPr>
        <w:t> </w:t>
      </w:r>
      <w:r>
        <w:rPr/>
        <w:t>By comparison,</w:t>
      </w:r>
      <w:r>
        <w:rPr>
          <w:spacing w:val="-1"/>
        </w:rPr>
        <w:t> </w:t>
      </w:r>
      <w:r>
        <w:rPr/>
        <w:t>Bed leases in one-</w:t>
      </w:r>
      <w:r>
        <w:rPr>
          <w:spacing w:val="-1"/>
        </w:rPr>
        <w:t> </w:t>
      </w:r>
      <w:r>
        <w:rPr/>
        <w:t>and two-bedroom units increased by 6.9 percent and 13.9 percent relative to 2015, respectively.</w:t>
      </w:r>
      <w:r>
        <w:rPr>
          <w:spacing w:val="40"/>
        </w:rPr>
        <w:t> </w:t>
      </w:r>
      <w:r>
        <w:rPr/>
        <w:t>This corresponds to average rental rates of</w:t>
      </w:r>
    </w:p>
    <w:p>
      <w:pPr>
        <w:pStyle w:val="BodyText"/>
        <w:tabs>
          <w:tab w:pos="4077" w:val="left" w:leader="none"/>
        </w:tabs>
        <w:spacing w:line="254" w:lineRule="auto"/>
        <w:ind w:left="647" w:right="1064"/>
      </w:pPr>
      <w:r>
        <w:rPr/>
        <w:t>$1,977 and $1,126, respectively.</w:t>
      </w:r>
      <w:r>
        <w:rPr>
          <w:position w:val="5"/>
          <w:sz w:val="14"/>
        </w:rPr>
        <w:t>5</w:t>
        <w:tab/>
      </w:r>
      <w:r>
        <w:rPr/>
        <w:t>Because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reported</w:t>
      </w:r>
      <w:r>
        <w:rPr>
          <w:spacing w:val="-14"/>
        </w:rPr>
        <w:t> </w:t>
      </w:r>
      <w:r>
        <w:rPr/>
        <w:t>values</w:t>
      </w:r>
      <w:r>
        <w:rPr>
          <w:spacing w:val="-13"/>
        </w:rPr>
        <w:t> </w:t>
      </w:r>
      <w:r>
        <w:rPr/>
        <w:t>represent</w:t>
      </w:r>
      <w:r>
        <w:rPr>
          <w:spacing w:val="-14"/>
        </w:rPr>
        <w:t> </w:t>
      </w:r>
      <w:r>
        <w:rPr/>
        <w:t>weighted</w:t>
      </w:r>
      <w:r>
        <w:rPr>
          <w:spacing w:val="-14"/>
        </w:rPr>
        <w:t> </w:t>
      </w:r>
      <w:r>
        <w:rPr/>
        <w:t>average rates,</w:t>
      </w:r>
      <w:r>
        <w:rPr>
          <w:spacing w:val="-3"/>
        </w:rPr>
        <w:t> </w:t>
      </w:r>
      <w:r>
        <w:rPr/>
        <w:t>differences in pricing may reflect</w:t>
      </w:r>
      <w:r>
        <w:rPr>
          <w:spacing w:val="-2"/>
        </w:rPr>
        <w:t> </w:t>
      </w:r>
      <w:r>
        <w:rPr/>
        <w:t>a variety</w:t>
      </w:r>
      <w:r>
        <w:rPr>
          <w:spacing w:val="-2"/>
        </w:rPr>
        <w:t> </w:t>
      </w:r>
      <w:r>
        <w:rPr/>
        <w:t>of factors, including, but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limited</w:t>
      </w:r>
      <w:r>
        <w:rPr>
          <w:spacing w:val="-2"/>
        </w:rPr>
        <w:t> </w:t>
      </w:r>
      <w:r>
        <w:rPr/>
        <w:t>to, the number</w:t>
      </w:r>
      <w:r>
        <w:rPr>
          <w:spacing w:val="-2"/>
        </w:rPr>
        <w:t> </w:t>
      </w:r>
      <w:r>
        <w:rPr/>
        <w:t>of beds leased per bedroom, planned renovations,</w:t>
      </w:r>
      <w:r>
        <w:rPr>
          <w:spacing w:val="-2"/>
        </w:rPr>
        <w:t> </w:t>
      </w:r>
      <w:r>
        <w:rPr/>
        <w:t>and utility</w:t>
      </w:r>
      <w:r>
        <w:rPr>
          <w:spacing w:val="-1"/>
        </w:rPr>
        <w:t> </w:t>
      </w:r>
      <w:r>
        <w:rPr/>
        <w:t>rates, as well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 variety of other factors.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1097280</wp:posOffset>
                </wp:positionH>
                <wp:positionV relativeFrom="paragraph">
                  <wp:posOffset>293020</wp:posOffset>
                </wp:positionV>
                <wp:extent cx="1828800" cy="762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23.072489pt;width:144.000011pt;height:.599991pt;mso-position-horizontal-relative:page;mso-position-vertical-relative:paragraph;z-index:-15720960;mso-wrap-distance-left:0;mso-wrap-distance-right:0" id="docshape5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106"/>
        <w:ind w:left="647" w:right="0" w:firstLine="0"/>
        <w:jc w:val="left"/>
        <w:rPr>
          <w:sz w:val="18"/>
        </w:rPr>
      </w:pPr>
      <w:r>
        <w:rPr>
          <w:position w:val="5"/>
          <w:sz w:val="12"/>
        </w:rPr>
        <w:t>4</w:t>
      </w:r>
      <w:r>
        <w:rPr>
          <w:spacing w:val="9"/>
          <w:position w:val="5"/>
          <w:sz w:val="12"/>
        </w:rPr>
        <w:t> </w:t>
      </w:r>
      <w:r>
        <w:rPr>
          <w:sz w:val="18"/>
        </w:rPr>
        <w:t>See</w:t>
      </w:r>
      <w:r>
        <w:rPr>
          <w:spacing w:val="-6"/>
          <w:sz w:val="18"/>
        </w:rPr>
        <w:t> </w:t>
      </w:r>
      <w:r>
        <w:rPr>
          <w:sz w:val="18"/>
        </w:rPr>
        <w:t>footnote</w:t>
      </w:r>
      <w:r>
        <w:rPr>
          <w:spacing w:val="-8"/>
          <w:sz w:val="18"/>
        </w:rPr>
        <w:t> </w:t>
      </w:r>
      <w:r>
        <w:rPr>
          <w:spacing w:val="-5"/>
          <w:sz w:val="18"/>
        </w:rPr>
        <w:t>2.</w:t>
      </w:r>
    </w:p>
    <w:p>
      <w:pPr>
        <w:spacing w:before="3"/>
        <w:ind w:left="647" w:right="1059" w:firstLine="0"/>
        <w:jc w:val="left"/>
        <w:rPr>
          <w:sz w:val="20"/>
        </w:rPr>
      </w:pPr>
      <w:r>
        <w:rPr>
          <w:position w:val="5"/>
          <w:sz w:val="13"/>
        </w:rPr>
        <w:t>5</w:t>
      </w:r>
      <w:r>
        <w:rPr>
          <w:spacing w:val="14"/>
          <w:position w:val="5"/>
          <w:sz w:val="13"/>
        </w:rPr>
        <w:t> </w:t>
      </w:r>
      <w:r>
        <w:rPr>
          <w:sz w:val="20"/>
        </w:rPr>
        <w:t>According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managers</w:t>
      </w:r>
      <w:r>
        <w:rPr>
          <w:spacing w:val="-3"/>
          <w:sz w:val="20"/>
        </w:rPr>
        <w:t> </w:t>
      </w:r>
      <w:r>
        <w:rPr>
          <w:sz w:val="20"/>
        </w:rPr>
        <w:t>representing</w:t>
      </w:r>
      <w:r>
        <w:rPr>
          <w:spacing w:val="-2"/>
          <w:sz w:val="20"/>
        </w:rPr>
        <w:t> </w:t>
      </w:r>
      <w:r>
        <w:rPr>
          <w:sz w:val="20"/>
        </w:rPr>
        <w:t>complexes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one-bedroom</w:t>
      </w:r>
      <w:r>
        <w:rPr>
          <w:spacing w:val="-2"/>
          <w:sz w:val="20"/>
        </w:rPr>
        <w:t> </w:t>
      </w:r>
      <w:r>
        <w:rPr>
          <w:sz w:val="20"/>
        </w:rPr>
        <w:t>bed-leased</w:t>
      </w:r>
      <w:r>
        <w:rPr>
          <w:spacing w:val="-4"/>
          <w:sz w:val="20"/>
        </w:rPr>
        <w:t> </w:t>
      </w:r>
      <w:r>
        <w:rPr>
          <w:sz w:val="20"/>
        </w:rPr>
        <w:t>units,</w:t>
      </w:r>
      <w:r>
        <w:rPr>
          <w:spacing w:val="-2"/>
          <w:sz w:val="20"/>
        </w:rPr>
        <w:t> </w:t>
      </w:r>
      <w:r>
        <w:rPr>
          <w:sz w:val="20"/>
        </w:rPr>
        <w:t>the one-bedroom</w:t>
      </w:r>
      <w:r>
        <w:rPr>
          <w:spacing w:val="-4"/>
          <w:sz w:val="20"/>
        </w:rPr>
        <w:t> </w:t>
      </w:r>
      <w:r>
        <w:rPr>
          <w:sz w:val="20"/>
        </w:rPr>
        <w:t>apartments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intended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occupancy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single</w:t>
      </w:r>
      <w:r>
        <w:rPr>
          <w:spacing w:val="-6"/>
          <w:sz w:val="20"/>
        </w:rPr>
        <w:t> </w:t>
      </w:r>
      <w:r>
        <w:rPr>
          <w:sz w:val="20"/>
        </w:rPr>
        <w:t>individual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priced</w:t>
      </w:r>
      <w:r>
        <w:rPr>
          <w:spacing w:val="-4"/>
          <w:sz w:val="20"/>
        </w:rPr>
        <w:t> </w:t>
      </w:r>
      <w:r>
        <w:rPr>
          <w:sz w:val="20"/>
        </w:rPr>
        <w:t>accordingly. A</w:t>
      </w:r>
      <w:r>
        <w:rPr>
          <w:spacing w:val="-5"/>
          <w:sz w:val="20"/>
        </w:rPr>
        <w:t> </w:t>
      </w:r>
      <w:r>
        <w:rPr>
          <w:sz w:val="20"/>
        </w:rPr>
        <w:t>second</w:t>
      </w:r>
      <w:r>
        <w:rPr>
          <w:spacing w:val="-4"/>
          <w:sz w:val="20"/>
        </w:rPr>
        <w:t> </w:t>
      </w:r>
      <w:r>
        <w:rPr>
          <w:sz w:val="20"/>
        </w:rPr>
        <w:t>“registered</w:t>
      </w:r>
      <w:r>
        <w:rPr>
          <w:spacing w:val="-4"/>
          <w:sz w:val="20"/>
        </w:rPr>
        <w:t> </w:t>
      </w:r>
      <w:r>
        <w:rPr>
          <w:sz w:val="20"/>
        </w:rPr>
        <w:t>guest”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permitted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approval,</w:t>
      </w:r>
      <w:r>
        <w:rPr>
          <w:spacing w:val="-2"/>
          <w:sz w:val="20"/>
        </w:rPr>
        <w:t> </w:t>
      </w:r>
      <w:r>
        <w:rPr>
          <w:sz w:val="20"/>
        </w:rPr>
        <w:t>but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permitted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permanent</w:t>
      </w:r>
      <w:r>
        <w:rPr>
          <w:spacing w:val="-2"/>
          <w:sz w:val="20"/>
        </w:rPr>
        <w:t> </w:t>
      </w:r>
      <w:r>
        <w:rPr>
          <w:sz w:val="20"/>
        </w:rPr>
        <w:t>occupant. Because these units are located in complexes that only</w:t>
      </w:r>
      <w:r>
        <w:rPr>
          <w:spacing w:val="-1"/>
          <w:sz w:val="20"/>
        </w:rPr>
        <w:t> </w:t>
      </w:r>
      <w:r>
        <w:rPr>
          <w:sz w:val="20"/>
        </w:rPr>
        <w:t>offer</w:t>
      </w:r>
      <w:r>
        <w:rPr>
          <w:spacing w:val="-2"/>
          <w:sz w:val="20"/>
        </w:rPr>
        <w:t> </w:t>
      </w:r>
      <w:r>
        <w:rPr>
          <w:sz w:val="20"/>
        </w:rPr>
        <w:t>bed lease arrangements, the suite of amenities</w:t>
      </w:r>
      <w:r>
        <w:rPr>
          <w:spacing w:val="-13"/>
          <w:sz w:val="20"/>
        </w:rPr>
        <w:t> </w:t>
      </w:r>
      <w:r>
        <w:rPr>
          <w:sz w:val="20"/>
        </w:rPr>
        <w:t>associated</w:t>
      </w:r>
      <w:r>
        <w:rPr>
          <w:spacing w:val="-12"/>
          <w:sz w:val="20"/>
        </w:rPr>
        <w:t> </w:t>
      </w: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one-bedroom</w:t>
      </w:r>
      <w:r>
        <w:rPr>
          <w:spacing w:val="-12"/>
          <w:sz w:val="20"/>
        </w:rPr>
        <w:t> </w:t>
      </w:r>
      <w:r>
        <w:rPr>
          <w:sz w:val="20"/>
        </w:rPr>
        <w:t>bed-leased</w:t>
      </w:r>
      <w:r>
        <w:rPr>
          <w:spacing w:val="-13"/>
          <w:sz w:val="20"/>
        </w:rPr>
        <w:t> </w:t>
      </w:r>
      <w:r>
        <w:rPr>
          <w:sz w:val="20"/>
        </w:rPr>
        <w:t>units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similar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2"/>
          <w:sz w:val="20"/>
        </w:rPr>
        <w:t> </w:t>
      </w:r>
      <w:r>
        <w:rPr>
          <w:sz w:val="20"/>
        </w:rPr>
        <w:t>offered</w:t>
      </w:r>
      <w:r>
        <w:rPr>
          <w:spacing w:val="-13"/>
          <w:sz w:val="20"/>
        </w:rPr>
        <w:t> </w:t>
      </w:r>
      <w:r>
        <w:rPr>
          <w:sz w:val="20"/>
        </w:rPr>
        <w:t>with</w:t>
      </w:r>
      <w:r>
        <w:rPr>
          <w:spacing w:val="-12"/>
          <w:sz w:val="20"/>
        </w:rPr>
        <w:t> </w:t>
      </w:r>
      <w:r>
        <w:rPr>
          <w:sz w:val="20"/>
        </w:rPr>
        <w:t>other</w:t>
      </w:r>
      <w:r>
        <w:rPr>
          <w:spacing w:val="-13"/>
          <w:sz w:val="20"/>
        </w:rPr>
        <w:t> </w:t>
      </w:r>
      <w:r>
        <w:rPr>
          <w:sz w:val="20"/>
        </w:rPr>
        <w:t>bed-leased units.</w:t>
      </w:r>
      <w:r>
        <w:rPr>
          <w:spacing w:val="40"/>
          <w:sz w:val="20"/>
        </w:rPr>
        <w:t> </w:t>
      </w:r>
      <w:r>
        <w:rPr>
          <w:sz w:val="20"/>
        </w:rPr>
        <w:t>Due to differences in amenities associated with bed-leased units, compared to unit-leased apartments, the one-bedroom bed-leased units are reported along with the other</w:t>
      </w:r>
      <w:r>
        <w:rPr>
          <w:spacing w:val="-1"/>
          <w:sz w:val="20"/>
        </w:rPr>
        <w:t> </w:t>
      </w:r>
      <w:r>
        <w:rPr>
          <w:sz w:val="20"/>
        </w:rPr>
        <w:t>bed-leased units.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526" w:top="1680" w:bottom="720" w:left="1080" w:right="720"/>
        </w:sectPr>
      </w:pPr>
    </w:p>
    <w:p>
      <w:pPr>
        <w:spacing w:before="79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1097280</wp:posOffset>
                </wp:positionH>
                <wp:positionV relativeFrom="paragraph">
                  <wp:posOffset>220979</wp:posOffset>
                </wp:positionV>
                <wp:extent cx="5294630" cy="952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5294630" cy="9525"/>
                          <a:chExt cx="5294630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29463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1905">
                                <a:moveTo>
                                  <a:pt x="5294375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lnTo>
                                  <a:pt x="5294375" y="0"/>
                                </a:lnTo>
                                <a:lnTo>
                                  <a:pt x="5294375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52946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9525">
                                <a:moveTo>
                                  <a:pt x="5294375" y="9144"/>
                                </a:move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lnTo>
                                  <a:pt x="5294375" y="0"/>
                                </a:lnTo>
                                <a:lnTo>
                                  <a:pt x="5294375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7.399977pt;width:416.9pt;height:.75pt;mso-position-horizontal-relative:page;mso-position-vertical-relative:paragraph;z-index:-15720448;mso-wrap-distance-left:0;mso-wrap-distance-right:0" id="docshapegroup53" coordorigin="1728,348" coordsize="8338,15">
                <v:rect style="position:absolute;left:1728;top:348;width:8338;height:3" id="docshape54" filled="true" fillcolor="#000000" stroked="false">
                  <v:fill type="solid"/>
                </v:rect>
                <v:rect style="position:absolute;left:1728;top:348;width:8338;height:15" id="docshape5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i/>
          <w:sz w:val="22"/>
        </w:rPr>
        <w:t>Table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Average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Rental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Rate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spacing w:before="47"/>
        <w:rPr>
          <w:i/>
          <w:sz w:val="16"/>
        </w:rPr>
      </w:pPr>
    </w:p>
    <w:p>
      <w:pPr>
        <w:tabs>
          <w:tab w:pos="5744" w:val="left" w:leader="none"/>
          <w:tab w:pos="6917" w:val="left" w:leader="none"/>
        </w:tabs>
        <w:spacing w:before="0" w:after="29"/>
        <w:ind w:left="2836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2016</w:t>
      </w:r>
      <w:r>
        <w:rPr>
          <w:rFonts w:ascii="Arial"/>
          <w:b/>
          <w:spacing w:val="18"/>
          <w:sz w:val="16"/>
        </w:rPr>
        <w:t> </w:t>
      </w:r>
      <w:r>
        <w:rPr>
          <w:rFonts w:ascii="Arial"/>
          <w:b/>
          <w:sz w:val="16"/>
        </w:rPr>
        <w:t>Survey</w:t>
      </w:r>
      <w:r>
        <w:rPr>
          <w:rFonts w:ascii="Arial"/>
          <w:b/>
          <w:spacing w:val="16"/>
          <w:sz w:val="16"/>
        </w:rPr>
        <w:t> </w:t>
      </w:r>
      <w:r>
        <w:rPr>
          <w:rFonts w:ascii="Arial"/>
          <w:b/>
          <w:spacing w:val="-2"/>
          <w:sz w:val="16"/>
        </w:rPr>
        <w:t>Results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4"/>
          <w:sz w:val="16"/>
        </w:rPr>
        <w:t>2015</w:t>
      </w:r>
      <w:r>
        <w:rPr>
          <w:rFonts w:ascii="Times New Roman"/>
          <w:sz w:val="16"/>
        </w:rPr>
        <w:tab/>
      </w:r>
      <w:r>
        <w:rPr>
          <w:rFonts w:ascii="Arial"/>
          <w:b/>
          <w:spacing w:val="-4"/>
          <w:sz w:val="16"/>
        </w:rPr>
        <w:t>2014</w:t>
      </w:r>
    </w:p>
    <w:tbl>
      <w:tblPr>
        <w:tblW w:w="0" w:type="auto"/>
        <w:jc w:val="left"/>
        <w:tblInd w:w="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195"/>
        <w:gridCol w:w="721"/>
        <w:gridCol w:w="166"/>
        <w:gridCol w:w="781"/>
        <w:gridCol w:w="165"/>
        <w:gridCol w:w="1005"/>
        <w:gridCol w:w="345"/>
        <w:gridCol w:w="1006"/>
        <w:gridCol w:w="163"/>
        <w:gridCol w:w="1005"/>
      </w:tblGrid>
      <w:tr>
        <w:trPr>
          <w:trHeight w:val="243" w:hRule="atLeast"/>
        </w:trPr>
        <w:tc>
          <w:tcPr>
            <w:tcW w:w="5779" w:type="dxa"/>
            <w:gridSpan w:val="9"/>
          </w:tcPr>
          <w:p>
            <w:pPr>
              <w:pStyle w:val="TableParagraph"/>
              <w:spacing w:line="20" w:lineRule="exact"/>
              <w:ind w:left="1585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800225" cy="12700"/>
                      <wp:effectExtent l="9525" t="0" r="0" b="6350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800225" cy="12700"/>
                                <a:chExt cx="1800225" cy="12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" y="2381"/>
                                  <a:ext cx="1800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0">
                                      <a:moveTo>
                                        <a:pt x="0" y="0"/>
                                      </a:moveTo>
                                      <a:lnTo>
                                        <a:pt x="1799653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1904"/>
                                  <a:ext cx="180022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0225" h="10795">
                                      <a:moveTo>
                                        <a:pt x="1799843" y="10668"/>
                                      </a:move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99843" y="0"/>
                                      </a:lnTo>
                                      <a:lnTo>
                                        <a:pt x="1799843" y="106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1.75pt;height:1pt;mso-position-horizontal-relative:char;mso-position-vertical-relative:line" id="docshapegroup56" coordorigin="0,0" coordsize="2835,20">
                      <v:line style="position:absolute" from="1,4" to="2835,4" stroked="true" strokeweight=".375pt" strokecolor="#000000">
                        <v:stroke dashstyle="solid"/>
                      </v:line>
                      <v:rect style="position:absolute;left:0;top:3;width:2835;height:17" id="docshape5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934" w:val="left" w:leader="none"/>
              </w:tabs>
              <w:spacing w:line="165" w:lineRule="exact" w:before="38"/>
              <w:ind w:left="358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Weighted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Weighted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58"/>
              <w:ind w:left="16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Weighted</w:t>
            </w:r>
          </w:p>
        </w:tc>
      </w:tr>
      <w:tr>
        <w:trPr>
          <w:trHeight w:val="245" w:hRule="atLeast"/>
        </w:trPr>
        <w:tc>
          <w:tcPr>
            <w:tcW w:w="13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2" w:lineRule="exact" w:before="43"/>
              <w:ind w:left="4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Unit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Size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Minimum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5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Maximum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29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</w:tr>
      <w:tr>
        <w:trPr>
          <w:trHeight w:val="202" w:hRule="atLeast"/>
        </w:trPr>
        <w:tc>
          <w:tcPr>
            <w:tcW w:w="13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left="4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Bedroom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5"/>
                <w:sz w:val="16"/>
              </w:rPr>
              <w:t>(b)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(c)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right="52"/>
              <w:jc w:val="right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(c)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$1,977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$1,850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2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$1,659</w:t>
            </w:r>
          </w:p>
        </w:tc>
      </w:tr>
      <w:tr>
        <w:trPr>
          <w:trHeight w:val="224" w:hRule="atLeast"/>
        </w:trPr>
        <w:tc>
          <w:tcPr>
            <w:tcW w:w="1395" w:type="dxa"/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18"/>
              <w:ind w:right="4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$625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$1,161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8"/>
              <w:ind w:right="46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$1,126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$988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18"/>
              <w:ind w:right="4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$940</w:t>
            </w:r>
          </w:p>
        </w:tc>
      </w:tr>
      <w:tr>
        <w:trPr>
          <w:trHeight w:val="225" w:hRule="atLeast"/>
        </w:trPr>
        <w:tc>
          <w:tcPr>
            <w:tcW w:w="1395" w:type="dxa"/>
          </w:tcPr>
          <w:p>
            <w:pPr>
              <w:pStyle w:val="TableParagraph"/>
              <w:spacing w:before="20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3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$758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$920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$874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$901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$837</w:t>
            </w:r>
          </w:p>
        </w:tc>
      </w:tr>
      <w:tr>
        <w:trPr>
          <w:trHeight w:val="224" w:hRule="atLeast"/>
        </w:trPr>
        <w:tc>
          <w:tcPr>
            <w:tcW w:w="1395" w:type="dxa"/>
          </w:tcPr>
          <w:p>
            <w:pPr>
              <w:pStyle w:val="TableParagraph"/>
              <w:spacing w:before="20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4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Bedroom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20"/>
              <w:ind w:right="42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$668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$865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20"/>
              <w:ind w:right="46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$796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spacing w:before="20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$841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</w:tcPr>
          <w:p>
            <w:pPr>
              <w:pStyle w:val="TableParagraph"/>
              <w:spacing w:before="20"/>
              <w:ind w:right="44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$765</w:t>
            </w:r>
          </w:p>
        </w:tc>
      </w:tr>
      <w:tr>
        <w:trPr>
          <w:trHeight w:val="226" w:hRule="atLeast"/>
        </w:trPr>
        <w:tc>
          <w:tcPr>
            <w:tcW w:w="139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left="4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Other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4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45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$1,200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8"/>
              <w:ind w:right="47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n.a.</w:t>
            </w:r>
          </w:p>
        </w:tc>
      </w:tr>
      <w:tr>
        <w:trPr>
          <w:trHeight w:val="187" w:hRule="atLeast"/>
        </w:trPr>
        <w:tc>
          <w:tcPr>
            <w:tcW w:w="13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3"/>
              <w:ind w:left="4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Total,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All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Sizes</w:t>
            </w:r>
          </w:p>
        </w:tc>
        <w:tc>
          <w:tcPr>
            <w:tcW w:w="1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3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$625</w:t>
            </w:r>
          </w:p>
        </w:tc>
        <w:tc>
          <w:tcPr>
            <w:tcW w:w="1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3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$1,161</w:t>
            </w:r>
          </w:p>
        </w:tc>
        <w:tc>
          <w:tcPr>
            <w:tcW w:w="16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3"/>
              <w:ind w:right="4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$875</w:t>
            </w:r>
          </w:p>
        </w:tc>
        <w:tc>
          <w:tcPr>
            <w:tcW w:w="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3"/>
              <w:ind w:right="4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$905</w:t>
            </w:r>
          </w:p>
        </w:tc>
        <w:tc>
          <w:tcPr>
            <w:tcW w:w="1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65" w:lineRule="exact" w:before="3"/>
              <w:ind w:right="4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$827</w:t>
            </w:r>
          </w:p>
        </w:tc>
      </w:tr>
    </w:tbl>
    <w:p>
      <w:pPr>
        <w:pStyle w:val="BodyText"/>
        <w:spacing w:before="9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1097280</wp:posOffset>
                </wp:positionH>
                <wp:positionV relativeFrom="paragraph">
                  <wp:posOffset>152590</wp:posOffset>
                </wp:positionV>
                <wp:extent cx="5294630" cy="952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294630" cy="9525"/>
                          <a:chExt cx="5294630" cy="95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29463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2540">
                                <a:moveTo>
                                  <a:pt x="5294376" y="2476"/>
                                </a:moveTo>
                                <a:lnTo>
                                  <a:pt x="0" y="2476"/>
                                </a:lnTo>
                                <a:lnTo>
                                  <a:pt x="0" y="0"/>
                                </a:lnTo>
                                <a:lnTo>
                                  <a:pt x="5294376" y="0"/>
                                </a:lnTo>
                                <a:lnTo>
                                  <a:pt x="5294376" y="24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52946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94630" h="9525">
                                <a:moveTo>
                                  <a:pt x="5294375" y="9143"/>
                                </a:moveTo>
                                <a:lnTo>
                                  <a:pt x="0" y="9143"/>
                                </a:lnTo>
                                <a:lnTo>
                                  <a:pt x="0" y="0"/>
                                </a:lnTo>
                                <a:lnTo>
                                  <a:pt x="5294375" y="0"/>
                                </a:lnTo>
                                <a:lnTo>
                                  <a:pt x="5294375" y="9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12.014989pt;width:416.9pt;height:.75pt;mso-position-horizontal-relative:page;mso-position-vertical-relative:paragraph;z-index:-15719424;mso-wrap-distance-left:0;mso-wrap-distance-right:0" id="docshapegroup58" coordorigin="1728,240" coordsize="8338,15">
                <v:rect style="position:absolute;left:1728;top:240;width:8338;height:4" id="docshape59" filled="true" fillcolor="#000000" stroked="false">
                  <v:fill type="solid"/>
                </v:rect>
                <v:rect style="position:absolute;left:1728;top:240;width:8338;height:15" id="docshape60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before="0"/>
        <w:ind w:left="693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w w:val="105"/>
          <w:sz w:val="16"/>
        </w:rPr>
        <w:t>Notes:</w:t>
      </w:r>
    </w:p>
    <w:p>
      <w:pPr>
        <w:pStyle w:val="ListParagraph"/>
        <w:numPr>
          <w:ilvl w:val="0"/>
          <w:numId w:val="4"/>
        </w:numPr>
        <w:tabs>
          <w:tab w:pos="739" w:val="left" w:leader="none"/>
          <w:tab w:pos="990" w:val="left" w:leader="none"/>
        </w:tabs>
        <w:spacing w:line="295" w:lineRule="auto" w:before="40" w:after="0"/>
        <w:ind w:left="739" w:right="1766" w:hanging="47"/>
        <w:jc w:val="left"/>
        <w:rPr>
          <w:sz w:val="16"/>
        </w:rPr>
      </w:pPr>
      <w:r>
        <w:rPr>
          <w:spacing w:val="-2"/>
          <w:w w:val="105"/>
          <w:sz w:val="16"/>
        </w:rPr>
        <w:t>Figures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represent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w</w:t>
      </w:r>
      <w:r>
        <w:rPr>
          <w:spacing w:val="-19"/>
          <w:w w:val="105"/>
          <w:sz w:val="16"/>
        </w:rPr>
        <w:t> </w:t>
      </w:r>
      <w:r>
        <w:rPr>
          <w:spacing w:val="-2"/>
          <w:w w:val="105"/>
          <w:sz w:val="16"/>
        </w:rPr>
        <w:t>eighted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average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rental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rates and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include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only those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complexes w</w:t>
      </w:r>
      <w:r>
        <w:rPr>
          <w:spacing w:val="-17"/>
          <w:w w:val="105"/>
          <w:sz w:val="16"/>
        </w:rPr>
        <w:t> </w:t>
      </w:r>
      <w:r>
        <w:rPr>
          <w:spacing w:val="-2"/>
          <w:w w:val="105"/>
          <w:sz w:val="16"/>
        </w:rPr>
        <w:t>here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the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respondent </w:t>
      </w:r>
      <w:r>
        <w:rPr>
          <w:w w:val="105"/>
          <w:sz w:val="16"/>
        </w:rPr>
        <w:t>identified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number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of units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type,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number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of beds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unit,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associated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rental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rates.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95" w:lineRule="auto" w:before="0" w:after="0"/>
        <w:ind w:left="693" w:right="1497" w:firstLine="0"/>
        <w:jc w:val="left"/>
        <w:rPr>
          <w:sz w:val="16"/>
        </w:rPr>
      </w:pPr>
      <w:r>
        <w:rPr>
          <w:w w:val="105"/>
          <w:sz w:val="16"/>
        </w:rPr>
        <w:t>One-bedroom</w:t>
      </w:r>
      <w:r>
        <w:rPr>
          <w:spacing w:val="-20"/>
          <w:w w:val="105"/>
          <w:sz w:val="16"/>
        </w:rPr>
        <w:t> </w:t>
      </w:r>
      <w:r>
        <w:rPr>
          <w:w w:val="105"/>
          <w:sz w:val="16"/>
        </w:rPr>
        <w:t>bed-leased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apartments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intended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occupancy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single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individual,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but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located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in </w:t>
      </w:r>
      <w:r>
        <w:rPr>
          <w:spacing w:val="-2"/>
          <w:w w:val="105"/>
          <w:sz w:val="16"/>
        </w:rPr>
        <w:t>complexes that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only rent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units under bed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lease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arrangements.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These</w:t>
      </w:r>
      <w:r>
        <w:rPr>
          <w:spacing w:val="-7"/>
          <w:w w:val="105"/>
          <w:sz w:val="16"/>
        </w:rPr>
        <w:t> </w:t>
      </w:r>
      <w:r>
        <w:rPr>
          <w:spacing w:val="-2"/>
          <w:w w:val="105"/>
          <w:sz w:val="16"/>
        </w:rPr>
        <w:t>complexes offer a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greater suite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of</w:t>
      </w:r>
      <w:r>
        <w:rPr>
          <w:spacing w:val="5"/>
          <w:w w:val="105"/>
          <w:sz w:val="16"/>
        </w:rPr>
        <w:t> </w:t>
      </w:r>
      <w:r>
        <w:rPr>
          <w:spacing w:val="-2"/>
          <w:w w:val="105"/>
          <w:sz w:val="16"/>
        </w:rPr>
        <w:t>amenities, </w:t>
      </w:r>
      <w:r>
        <w:rPr>
          <w:w w:val="105"/>
          <w:sz w:val="16"/>
        </w:rPr>
        <w:t>compared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unit-leased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complex,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prices accordingly.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180" w:lineRule="exact" w:before="0" w:after="0"/>
        <w:ind w:left="991" w:right="0" w:hanging="298"/>
        <w:jc w:val="left"/>
        <w:rPr>
          <w:sz w:val="16"/>
        </w:rPr>
      </w:pPr>
      <w:r>
        <w:rPr>
          <w:w w:val="105"/>
          <w:sz w:val="16"/>
        </w:rPr>
        <w:t>Data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are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suppressed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prevent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disclosure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proprietary</w:t>
      </w:r>
      <w:r>
        <w:rPr>
          <w:spacing w:val="-8"/>
          <w:w w:val="105"/>
          <w:sz w:val="16"/>
        </w:rPr>
        <w:t> </w:t>
      </w:r>
      <w:r>
        <w:rPr>
          <w:spacing w:val="-2"/>
          <w:w w:val="105"/>
          <w:sz w:val="16"/>
        </w:rPr>
        <w:t>information.</w:t>
      </w:r>
    </w:p>
    <w:p>
      <w:pPr>
        <w:pStyle w:val="BodyText"/>
        <w:spacing w:before="77"/>
        <w:rPr>
          <w:rFonts w:ascii="Arial"/>
          <w:sz w:val="16"/>
        </w:rPr>
      </w:pPr>
    </w:p>
    <w:p>
      <w:pPr>
        <w:spacing w:before="0"/>
        <w:ind w:left="693" w:right="0" w:firstLine="0"/>
        <w:jc w:val="left"/>
        <w:rPr>
          <w:rFonts w:ascii="Arial"/>
          <w:sz w:val="16"/>
        </w:rPr>
      </w:pPr>
      <w:r>
        <w:rPr>
          <w:rFonts w:ascii="Arial"/>
          <w:w w:val="105"/>
          <w:sz w:val="16"/>
        </w:rPr>
        <w:t>Sources:</w:t>
      </w:r>
      <w:r>
        <w:rPr>
          <w:rFonts w:ascii="Arial"/>
          <w:spacing w:val="20"/>
          <w:w w:val="105"/>
          <w:sz w:val="16"/>
        </w:rPr>
        <w:t> </w:t>
      </w:r>
      <w:r>
        <w:rPr>
          <w:rFonts w:ascii="Arial"/>
          <w:w w:val="105"/>
          <w:sz w:val="16"/>
        </w:rPr>
        <w:t>BAE,</w:t>
      </w:r>
      <w:r>
        <w:rPr>
          <w:rFonts w:ascii="Arial"/>
          <w:spacing w:val="-12"/>
          <w:w w:val="105"/>
          <w:sz w:val="16"/>
        </w:rPr>
        <w:t> </w:t>
      </w:r>
      <w:r>
        <w:rPr>
          <w:rFonts w:ascii="Arial"/>
          <w:spacing w:val="-2"/>
          <w:w w:val="105"/>
          <w:sz w:val="16"/>
        </w:rPr>
        <w:t>2016.</w:t>
      </w:r>
    </w:p>
    <w:p>
      <w:pPr>
        <w:pStyle w:val="BodyText"/>
        <w:spacing w:before="123"/>
        <w:rPr>
          <w:rFonts w:ascii="Arial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Utilities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57"/>
          <w:sz w:val="22"/>
        </w:rPr>
        <w:t> </w:t>
      </w:r>
      <w:r>
        <w:rPr>
          <w:i/>
          <w:spacing w:val="-2"/>
          <w:sz w:val="22"/>
        </w:rPr>
        <w:t>Appliances</w:t>
      </w:r>
    </w:p>
    <w:p>
      <w:pPr>
        <w:pStyle w:val="BodyText"/>
        <w:spacing w:line="254" w:lineRule="auto" w:before="13"/>
        <w:ind w:left="647" w:right="1045"/>
      </w:pPr>
      <w:r>
        <w:rPr/>
        <w:t>The</w:t>
      </w:r>
      <w:r>
        <w:rPr>
          <w:spacing w:val="-14"/>
        </w:rPr>
        <w:t> </w:t>
      </w:r>
      <w:r>
        <w:rPr/>
        <w:t>2016</w:t>
      </w:r>
      <w:r>
        <w:rPr>
          <w:spacing w:val="-14"/>
        </w:rPr>
        <w:t> </w:t>
      </w:r>
      <w:r>
        <w:rPr/>
        <w:t>survey</w:t>
      </w:r>
      <w:r>
        <w:rPr>
          <w:spacing w:val="-14"/>
        </w:rPr>
        <w:t> </w:t>
      </w:r>
      <w:r>
        <w:rPr/>
        <w:t>incorporated</w:t>
      </w:r>
      <w:r>
        <w:rPr>
          <w:spacing w:val="-13"/>
        </w:rPr>
        <w:t> </w:t>
      </w:r>
      <w:r>
        <w:rPr/>
        <w:t>additional</w:t>
      </w:r>
      <w:r>
        <w:rPr>
          <w:spacing w:val="-14"/>
        </w:rPr>
        <w:t> </w:t>
      </w:r>
      <w:r>
        <w:rPr/>
        <w:t>questions</w:t>
      </w:r>
      <w:r>
        <w:rPr>
          <w:spacing w:val="-13"/>
        </w:rPr>
        <w:t> </w:t>
      </w:r>
      <w:r>
        <w:rPr/>
        <w:t>regarding</w:t>
      </w:r>
      <w:r>
        <w:rPr>
          <w:spacing w:val="-14"/>
        </w:rPr>
        <w:t> </w:t>
      </w:r>
      <w:r>
        <w:rPr/>
        <w:t>utilities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amenities</w:t>
      </w:r>
      <w:r>
        <w:rPr>
          <w:spacing w:val="-11"/>
        </w:rPr>
        <w:t> </w:t>
      </w:r>
      <w:r>
        <w:rPr/>
        <w:t>that</w:t>
      </w:r>
      <w:r>
        <w:rPr>
          <w:spacing w:val="-13"/>
        </w:rPr>
        <w:t> </w:t>
      </w:r>
      <w:r>
        <w:rPr/>
        <w:t>were made</w:t>
      </w:r>
      <w:r>
        <w:rPr>
          <w:spacing w:val="-13"/>
        </w:rPr>
        <w:t> </w:t>
      </w:r>
      <w:r>
        <w:rPr/>
        <w:t>available</w:t>
      </w:r>
      <w:r>
        <w:rPr>
          <w:spacing w:val="-12"/>
        </w:rPr>
        <w:t> </w:t>
      </w:r>
      <w:r>
        <w:rPr/>
        <w:t>to</w:t>
      </w:r>
      <w:r>
        <w:rPr>
          <w:spacing w:val="-10"/>
        </w:rPr>
        <w:t> </w:t>
      </w:r>
      <w:r>
        <w:rPr/>
        <w:t>tenants</w:t>
      </w:r>
      <w:r>
        <w:rPr>
          <w:spacing w:val="-14"/>
        </w:rPr>
        <w:t> </w:t>
      </w:r>
      <w:r>
        <w:rPr/>
        <w:t>at</w:t>
      </w:r>
      <w:r>
        <w:rPr>
          <w:spacing w:val="-13"/>
        </w:rPr>
        <w:t> </w:t>
      </w:r>
      <w:r>
        <w:rPr/>
        <w:t>no</w:t>
      </w:r>
      <w:r>
        <w:rPr>
          <w:spacing w:val="-14"/>
        </w:rPr>
        <w:t> </w:t>
      </w:r>
      <w:r>
        <w:rPr/>
        <w:t>additional</w:t>
      </w:r>
      <w:r>
        <w:rPr>
          <w:spacing w:val="-12"/>
        </w:rPr>
        <w:t> </w:t>
      </w:r>
      <w:r>
        <w:rPr/>
        <w:t>charge</w:t>
      </w:r>
      <w:r>
        <w:rPr>
          <w:spacing w:val="-12"/>
        </w:rPr>
        <w:t> </w:t>
      </w:r>
      <w:r>
        <w:rPr/>
        <w:t>(i.e.,</w:t>
      </w:r>
      <w:r>
        <w:rPr>
          <w:spacing w:val="-12"/>
        </w:rPr>
        <w:t> </w:t>
      </w:r>
      <w:r>
        <w:rPr/>
        <w:t>included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monthly</w:t>
      </w:r>
      <w:r>
        <w:rPr>
          <w:spacing w:val="-14"/>
        </w:rPr>
        <w:t> </w:t>
      </w:r>
      <w:r>
        <w:rPr/>
        <w:t>rental</w:t>
      </w:r>
      <w:r>
        <w:rPr>
          <w:spacing w:val="-12"/>
        </w:rPr>
        <w:t> </w:t>
      </w:r>
      <w:r>
        <w:rPr/>
        <w:t>rate).</w:t>
      </w:r>
      <w:r>
        <w:rPr>
          <w:spacing w:val="30"/>
        </w:rPr>
        <w:t> </w:t>
      </w:r>
      <w:r>
        <w:rPr/>
        <w:t>Of the</w:t>
      </w:r>
      <w:r>
        <w:rPr>
          <w:spacing w:val="-6"/>
        </w:rPr>
        <w:t> </w:t>
      </w:r>
      <w:r>
        <w:rPr/>
        <w:t>119</w:t>
      </w:r>
      <w:r>
        <w:rPr>
          <w:spacing w:val="-6"/>
        </w:rPr>
        <w:t> </w:t>
      </w:r>
      <w:r>
        <w:rPr/>
        <w:t>respondents</w:t>
      </w:r>
      <w:r>
        <w:rPr>
          <w:spacing w:val="-5"/>
        </w:rPr>
        <w:t> </w:t>
      </w:r>
      <w:r>
        <w:rPr/>
        <w:t>that</w:t>
      </w:r>
      <w:r>
        <w:rPr>
          <w:spacing w:val="-9"/>
        </w:rPr>
        <w:t> </w:t>
      </w:r>
      <w:r>
        <w:rPr/>
        <w:t>offer</w:t>
      </w:r>
      <w:r>
        <w:rPr>
          <w:spacing w:val="-6"/>
        </w:rPr>
        <w:t> </w:t>
      </w:r>
      <w:r>
        <w:rPr/>
        <w:t>unit-leased</w:t>
      </w:r>
      <w:r>
        <w:rPr>
          <w:spacing w:val="-6"/>
        </w:rPr>
        <w:t> </w:t>
      </w:r>
      <w:r>
        <w:rPr/>
        <w:t>apartments,</w:t>
      </w:r>
      <w:r>
        <w:rPr>
          <w:spacing w:val="-6"/>
        </w:rPr>
        <w:t> </w:t>
      </w:r>
      <w:r>
        <w:rPr/>
        <w:t>74</w:t>
      </w:r>
      <w:r>
        <w:rPr>
          <w:spacing w:val="-6"/>
        </w:rPr>
        <w:t> </w:t>
      </w:r>
      <w:r>
        <w:rPr/>
        <w:t>percent</w:t>
      </w:r>
      <w:r>
        <w:rPr>
          <w:spacing w:val="-6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that</w:t>
      </w:r>
      <w:r>
        <w:rPr>
          <w:spacing w:val="-6"/>
        </w:rPr>
        <w:t> </w:t>
      </w:r>
      <w:r>
        <w:rPr/>
        <w:t>they</w:t>
      </w:r>
      <w:r>
        <w:rPr>
          <w:spacing w:val="-10"/>
        </w:rPr>
        <w:t> </w:t>
      </w:r>
      <w:r>
        <w:rPr/>
        <w:t>include trash</w:t>
      </w:r>
      <w:r>
        <w:rPr>
          <w:spacing w:val="-6"/>
        </w:rPr>
        <w:t> </w:t>
      </w:r>
      <w:r>
        <w:rPr/>
        <w:t>collection,</w:t>
      </w:r>
      <w:r>
        <w:rPr>
          <w:spacing w:val="-6"/>
        </w:rPr>
        <w:t> </w:t>
      </w:r>
      <w:r>
        <w:rPr/>
        <w:t>74</w:t>
      </w:r>
      <w:r>
        <w:rPr>
          <w:spacing w:val="-6"/>
        </w:rPr>
        <w:t> </w:t>
      </w:r>
      <w:r>
        <w:rPr/>
        <w:t>percent</w:t>
      </w:r>
      <w:r>
        <w:rPr>
          <w:spacing w:val="-8"/>
        </w:rPr>
        <w:t> </w:t>
      </w:r>
      <w:r>
        <w:rPr/>
        <w:t>include</w:t>
      </w:r>
      <w:r>
        <w:rPr>
          <w:spacing w:val="-9"/>
        </w:rPr>
        <w:t> </w:t>
      </w:r>
      <w:r>
        <w:rPr/>
        <w:t>sewer</w:t>
      </w:r>
      <w:r>
        <w:rPr>
          <w:spacing w:val="-9"/>
        </w:rPr>
        <w:t> </w:t>
      </w:r>
      <w:r>
        <w:rPr/>
        <w:t>service,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71</w:t>
      </w:r>
      <w:r>
        <w:rPr>
          <w:spacing w:val="-6"/>
        </w:rPr>
        <w:t> </w:t>
      </w:r>
      <w:r>
        <w:rPr/>
        <w:t>percent</w:t>
      </w:r>
      <w:r>
        <w:rPr>
          <w:spacing w:val="-8"/>
        </w:rPr>
        <w:t> </w:t>
      </w:r>
      <w:r>
        <w:rPr/>
        <w:t>include</w:t>
      </w:r>
      <w:r>
        <w:rPr>
          <w:spacing w:val="-6"/>
        </w:rPr>
        <w:t> </w:t>
      </w:r>
      <w:r>
        <w:rPr/>
        <w:t>water</w:t>
      </w:r>
      <w:r>
        <w:rPr>
          <w:spacing w:val="-9"/>
        </w:rPr>
        <w:t> </w:t>
      </w:r>
      <w:r>
        <w:rPr/>
        <w:t>service.</w:t>
      </w:r>
      <w:r>
        <w:rPr>
          <w:spacing w:val="40"/>
        </w:rPr>
        <w:t> </w:t>
      </w:r>
      <w:r>
        <w:rPr/>
        <w:t>Only two percent</w:t>
      </w:r>
      <w:r>
        <w:rPr>
          <w:spacing w:val="-1"/>
        </w:rPr>
        <w:t> </w:t>
      </w:r>
      <w:r>
        <w:rPr/>
        <w:t>included natural gas or</w:t>
      </w:r>
      <w:r>
        <w:rPr>
          <w:spacing w:val="-2"/>
        </w:rPr>
        <w:t> </w:t>
      </w:r>
      <w:r>
        <w:rPr/>
        <w:t>propane, while three percent</w:t>
      </w:r>
      <w:r>
        <w:rPr>
          <w:spacing w:val="-1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cable or satellite television.</w:t>
      </w:r>
      <w:r>
        <w:rPr>
          <w:spacing w:val="40"/>
        </w:rPr>
        <w:t> </w:t>
      </w:r>
      <w:r>
        <w:rPr/>
        <w:t>However, 30 percent of unit leased properties include internet</w:t>
      </w:r>
      <w:r>
        <w:rPr>
          <w:spacing w:val="-1"/>
        </w:rPr>
        <w:t> </w:t>
      </w:r>
      <w:r>
        <w:rPr/>
        <w:t>or Wi-Fi service as part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monthly</w:t>
      </w:r>
      <w:r>
        <w:rPr>
          <w:spacing w:val="-2"/>
        </w:rPr>
        <w:t> </w:t>
      </w:r>
      <w:r>
        <w:rPr/>
        <w:t>rent,</w:t>
      </w:r>
      <w:r>
        <w:rPr>
          <w:spacing w:val="-2"/>
        </w:rPr>
        <w:t> </w:t>
      </w:r>
      <w:r>
        <w:rPr/>
        <w:t>while</w:t>
      </w:r>
      <w:r>
        <w:rPr>
          <w:spacing w:val="-2"/>
        </w:rPr>
        <w:t> </w:t>
      </w:r>
      <w:r>
        <w:rPr/>
        <w:t>none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respondent</w:t>
      </w:r>
      <w:r>
        <w:rPr>
          <w:spacing w:val="-4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electricity.</w:t>
      </w:r>
      <w:r>
        <w:rPr>
          <w:spacing w:val="40"/>
        </w:rPr>
        <w:t> </w:t>
      </w:r>
      <w:r>
        <w:rPr/>
        <w:t>Of</w:t>
      </w:r>
      <w:r>
        <w:rPr>
          <w:spacing w:val="-2"/>
        </w:rPr>
        <w:t> </w:t>
      </w:r>
      <w:r>
        <w:rPr/>
        <w:t>the nine respondents that offered bed-leased units, 89 percent reported that they include trash collection,</w:t>
      </w:r>
      <w:r>
        <w:rPr>
          <w:spacing w:val="-4"/>
        </w:rPr>
        <w:t> </w:t>
      </w:r>
      <w:r>
        <w:rPr/>
        <w:t>while</w:t>
      </w:r>
      <w:r>
        <w:rPr>
          <w:spacing w:val="-7"/>
        </w:rPr>
        <w:t> </w:t>
      </w:r>
      <w:r>
        <w:rPr/>
        <w:t>79</w:t>
      </w:r>
      <w:r>
        <w:rPr>
          <w:spacing w:val="-2"/>
        </w:rPr>
        <w:t> </w:t>
      </w:r>
      <w:r>
        <w:rPr/>
        <w:t>percent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include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sewer</w:t>
      </w:r>
      <w:r>
        <w:rPr>
          <w:spacing w:val="-8"/>
        </w:rPr>
        <w:t> </w:t>
      </w:r>
      <w:r>
        <w:rPr/>
        <w:t>service,</w:t>
      </w:r>
      <w:r>
        <w:rPr>
          <w:spacing w:val="-4"/>
        </w:rPr>
        <w:t> </w:t>
      </w:r>
      <w:r>
        <w:rPr/>
        <w:t>33</w:t>
      </w:r>
      <w:r>
        <w:rPr>
          <w:spacing w:val="-6"/>
        </w:rPr>
        <w:t> </w:t>
      </w:r>
      <w:r>
        <w:rPr/>
        <w:t>percent</w:t>
      </w:r>
      <w:r>
        <w:rPr>
          <w:spacing w:val="-6"/>
        </w:rPr>
        <w:t> </w:t>
      </w:r>
      <w:r>
        <w:rPr/>
        <w:t>include</w:t>
      </w:r>
      <w:r>
        <w:rPr>
          <w:spacing w:val="-4"/>
        </w:rPr>
        <w:t> </w:t>
      </w:r>
      <w:r>
        <w:rPr/>
        <w:t>internet or Wi-Fi service, and</w:t>
      </w:r>
      <w:r>
        <w:rPr>
          <w:spacing w:val="-1"/>
        </w:rPr>
        <w:t> </w:t>
      </w:r>
      <w:r>
        <w:rPr/>
        <w:t>22 percent include electricity.</w:t>
      </w:r>
      <w:r>
        <w:rPr>
          <w:spacing w:val="40"/>
        </w:rPr>
        <w:t> </w:t>
      </w:r>
      <w:r>
        <w:rPr/>
        <w:t>Only 11 percent include natural</w:t>
      </w:r>
      <w:r>
        <w:rPr>
          <w:spacing w:val="-1"/>
        </w:rPr>
        <w:t> </w:t>
      </w:r>
      <w:r>
        <w:rPr/>
        <w:t>gas</w:t>
      </w:r>
      <w:r>
        <w:rPr>
          <w:spacing w:val="-1"/>
        </w:rPr>
        <w:t> </w:t>
      </w:r>
      <w:r>
        <w:rPr/>
        <w:t>and propane, and no complexes included cable or satellite television.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647" w:right="1011"/>
      </w:pPr>
      <w:r>
        <w:rPr/>
        <w:t>In</w:t>
      </w:r>
      <w:r>
        <w:rPr>
          <w:spacing w:val="-2"/>
        </w:rPr>
        <w:t> </w:t>
      </w:r>
      <w:r>
        <w:rPr/>
        <w:t>addition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utilities,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survey</w:t>
      </w:r>
      <w:r>
        <w:rPr>
          <w:spacing w:val="-4"/>
        </w:rPr>
        <w:t> </w:t>
      </w:r>
      <w:r>
        <w:rPr/>
        <w:t>also</w:t>
      </w:r>
      <w:r>
        <w:rPr>
          <w:spacing w:val="-2"/>
        </w:rPr>
        <w:t> </w:t>
      </w:r>
      <w:r>
        <w:rPr/>
        <w:t>collected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appliances</w:t>
      </w:r>
      <w:r>
        <w:rPr>
          <w:spacing w:val="-3"/>
        </w:rPr>
        <w:t> </w:t>
      </w:r>
      <w:r>
        <w:rPr/>
        <w:t>that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each</w:t>
      </w:r>
      <w:r>
        <w:rPr>
          <w:spacing w:val="-2"/>
        </w:rPr>
        <w:t> </w:t>
      </w:r>
      <w:r>
        <w:rPr/>
        <w:t>rental</w:t>
      </w:r>
      <w:r>
        <w:rPr>
          <w:spacing w:val="-4"/>
        </w:rPr>
        <w:t> </w:t>
      </w:r>
      <w:r>
        <w:rPr/>
        <w:t>unit.</w:t>
      </w:r>
      <w:r>
        <w:rPr>
          <w:spacing w:val="40"/>
        </w:rPr>
        <w:t> </w:t>
      </w:r>
      <w:r>
        <w:rPr/>
        <w:t>Among</w:t>
      </w:r>
      <w:r>
        <w:rPr>
          <w:spacing w:val="-4"/>
        </w:rPr>
        <w:t> </w:t>
      </w:r>
      <w:r>
        <w:rPr/>
        <w:t>respondents</w:t>
      </w:r>
      <w:r>
        <w:rPr>
          <w:spacing w:val="-3"/>
        </w:rPr>
        <w:t> </w:t>
      </w:r>
      <w:r>
        <w:rPr/>
        <w:t>offering</w:t>
      </w:r>
      <w:r>
        <w:rPr>
          <w:spacing w:val="-7"/>
        </w:rPr>
        <w:t> </w:t>
      </w:r>
      <w:r>
        <w:rPr/>
        <w:t>unit-leased apartments, 97 percent reported including a refrigerator, while 95 percent include</w:t>
      </w:r>
      <w:r>
        <w:rPr>
          <w:spacing w:val="-1"/>
        </w:rPr>
        <w:t> </w:t>
      </w:r>
      <w:r>
        <w:rPr/>
        <w:t>a stove/oven, 58 percent include a dishwasher, and 49 percent include a microwave.</w:t>
      </w:r>
      <w:r>
        <w:rPr>
          <w:spacing w:val="40"/>
        </w:rPr>
        <w:t> </w:t>
      </w:r>
      <w:r>
        <w:rPr/>
        <w:t>Around 84 percent</w:t>
      </w:r>
      <w:r>
        <w:rPr>
          <w:spacing w:val="-1"/>
        </w:rPr>
        <w:t> </w:t>
      </w:r>
      <w:r>
        <w:rPr/>
        <w:t>included air</w:t>
      </w:r>
      <w:r>
        <w:rPr>
          <w:spacing w:val="-4"/>
        </w:rPr>
        <w:t> </w:t>
      </w:r>
      <w:r>
        <w:rPr/>
        <w:t>conditioning equipment.</w:t>
      </w:r>
      <w:r>
        <w:rPr>
          <w:spacing w:val="40"/>
        </w:rPr>
        <w:t> </w:t>
      </w:r>
      <w:r>
        <w:rPr/>
        <w:t>Among respondents offering</w:t>
      </w:r>
      <w:r>
        <w:rPr>
          <w:spacing w:val="-2"/>
        </w:rPr>
        <w:t> </w:t>
      </w:r>
      <w:r>
        <w:rPr/>
        <w:t>bed-leased units,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include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refrigerator,</w:t>
      </w:r>
      <w:r>
        <w:rPr>
          <w:spacing w:val="-14"/>
        </w:rPr>
        <w:t> </w:t>
      </w:r>
      <w:r>
        <w:rPr/>
        <w:t>oven/stove,</w:t>
      </w:r>
      <w:r>
        <w:rPr>
          <w:spacing w:val="-14"/>
        </w:rPr>
        <w:t> </w:t>
      </w:r>
      <w:r>
        <w:rPr/>
        <w:t>microwave,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dishwasher</w:t>
      </w:r>
      <w:r>
        <w:rPr>
          <w:spacing w:val="-14"/>
        </w:rPr>
        <w:t> </w:t>
      </w:r>
      <w:r>
        <w:rPr/>
        <w:t>within</w:t>
      </w:r>
      <w:r>
        <w:rPr>
          <w:spacing w:val="-14"/>
        </w:rPr>
        <w:t> </w:t>
      </w:r>
      <w:r>
        <w:rPr/>
        <w:t>each unit.</w:t>
      </w:r>
      <w:r>
        <w:rPr>
          <w:spacing w:val="40"/>
        </w:rPr>
        <w:t> </w:t>
      </w:r>
      <w:r>
        <w:rPr/>
        <w:t>In</w:t>
      </w:r>
      <w:r>
        <w:rPr>
          <w:spacing w:val="-1"/>
        </w:rPr>
        <w:t> </w:t>
      </w:r>
      <w:r>
        <w:rPr/>
        <w:t>addition,</w:t>
      </w:r>
      <w:r>
        <w:rPr>
          <w:spacing w:val="-1"/>
        </w:rPr>
        <w:t> </w:t>
      </w:r>
      <w:r>
        <w:rPr/>
        <w:t>roughly</w:t>
      </w:r>
      <w:r>
        <w:rPr>
          <w:spacing w:val="-1"/>
        </w:rPr>
        <w:t> </w:t>
      </w:r>
      <w:r>
        <w:rPr/>
        <w:t>89 percent reported including air</w:t>
      </w:r>
      <w:r>
        <w:rPr>
          <w:spacing w:val="-1"/>
        </w:rPr>
        <w:t> </w:t>
      </w:r>
      <w:r>
        <w:rPr/>
        <w:t>conditioning equipment.</w:t>
      </w:r>
    </w:p>
    <w:p>
      <w:pPr>
        <w:pStyle w:val="BodyText"/>
        <w:spacing w:after="0" w:line="254" w:lineRule="auto"/>
        <w:sectPr>
          <w:pgSz w:w="12240" w:h="15840"/>
          <w:pgMar w:header="0" w:footer="526" w:top="1680" w:bottom="720" w:left="1080" w:right="720"/>
        </w:sectPr>
      </w:pPr>
    </w:p>
    <w:p>
      <w:pPr>
        <w:spacing w:before="79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3:</w:t>
      </w:r>
      <w:r>
        <w:rPr>
          <w:i/>
          <w:spacing w:val="39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Utilities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Utility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184"/>
        <w:rPr>
          <w:i/>
          <w:sz w:val="18"/>
        </w:rPr>
      </w:pPr>
    </w:p>
    <w:p>
      <w:pPr>
        <w:spacing w:before="0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1560575</wp:posOffset>
                </wp:positionH>
                <wp:positionV relativeFrom="paragraph">
                  <wp:posOffset>-83497</wp:posOffset>
                </wp:positionV>
                <wp:extent cx="5023485" cy="179260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023485" cy="1792605"/>
                          <a:chExt cx="5023485" cy="1792605"/>
                        </a:xfrm>
                      </wpg:grpSpPr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942"/>
                            <a:ext cx="5023103" cy="17556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Textbox 76"/>
                        <wps:cNvSpPr txBox="1"/>
                        <wps:spPr>
                          <a:xfrm>
                            <a:off x="1467585" y="0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310914" y="169161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90003" y="138688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78%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9905" y="298697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71%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669049" y="268224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74%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179547" y="237752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74%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384783" y="966189"/>
                            <a:ext cx="45847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position w:val="-8"/>
                                  <w:sz w:val="18"/>
                                </w:rPr>
                                <w:t>30%</w:t>
                              </w: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32"/>
                                  <w:position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33%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462796" y="1165823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4076658" y="1165823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799824" y="1365457"/>
                            <a:ext cx="336550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196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  <w:p>
                              <w:pPr>
                                <w:spacing w:line="216" w:lineRule="exact" w:before="46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4460738" y="1292345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337780" y="1563584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2875793" y="1519382"/>
                            <a:ext cx="30861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position w:val="-6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z w:val="18"/>
                                </w:rPr>
                                <w:t>3%</w:t>
                              </w: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2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position w:val="-6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951713" y="1519382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4722838" y="1563584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879997pt;margin-top:-6.574603pt;width:395.55pt;height:141.15pt;mso-position-horizontal-relative:page;mso-position-vertical-relative:paragraph;z-index:15743488" id="docshapegroup61" coordorigin="2458,-131" coordsize="7911,2823">
                <v:shape style="position:absolute;left:2457;top:-74;width:7911;height:2765" type="#_x0000_t75" id="docshape62" stroked="false">
                  <v:imagedata r:id="rId24" o:title=""/>
                </v:shape>
                <v:shape style="position:absolute;left:4768;top:-132;width:334;height:180" type="#_x0000_t202" id="docshape6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2947;top:134;width:334;height:180" type="#_x0000_t202" id="docshape6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3859;top:86;width:334;height:180" type="#_x0000_t202" id="docshape6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78%</w:t>
                        </w:r>
                      </w:p>
                    </w:txbxContent>
                  </v:textbox>
                  <w10:wrap type="none"/>
                </v:shape>
                <v:shape style="position:absolute;left:2599;top:338;width:334;height:180" type="#_x0000_t202" id="docshape6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71%</w:t>
                        </w:r>
                      </w:p>
                    </w:txbxContent>
                  </v:textbox>
                  <w10:wrap type="none"/>
                </v:shape>
                <v:shape style="position:absolute;left:3511;top:290;width:334;height:180" type="#_x0000_t202" id="docshape6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74%</w:t>
                        </w:r>
                      </w:p>
                    </w:txbxContent>
                  </v:textbox>
                  <w10:wrap type="none"/>
                </v:shape>
                <v:shape style="position:absolute;left:4315;top:242;width:334;height:180" type="#_x0000_t202" id="docshape6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74%</w:t>
                        </w:r>
                      </w:p>
                    </w:txbxContent>
                  </v:textbox>
                  <w10:wrap type="none"/>
                </v:shape>
                <v:shape style="position:absolute;left:7787;top:1390;width:722;height:267" type="#_x0000_t202" id="docshape69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position w:val="-8"/>
                            <w:sz w:val="18"/>
                          </w:rPr>
                          <w:t>30%</w:t>
                        </w:r>
                        <w:r>
                          <w:rPr>
                            <w:rFonts w:ascii="Calibri"/>
                            <w:b/>
                            <w:color w:val="BF504D"/>
                            <w:spacing w:val="32"/>
                            <w:position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33%</w:t>
                        </w:r>
                      </w:p>
                    </w:txbxContent>
                  </v:textbox>
                  <w10:wrap type="none"/>
                </v:shape>
                <v:shape style="position:absolute;left:6336;top:1704;width:334;height:180" type="#_x0000_t202" id="docshape7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8877;top:1704;width:334;height:180" type="#_x0000_t202" id="docshape7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5291;top:2018;width:530;height:447" type="#_x0000_t202" id="docshape72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196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11%</w:t>
                        </w:r>
                      </w:p>
                      <w:p>
                        <w:pPr>
                          <w:spacing w:line="216" w:lineRule="exact" w:before="46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2%</w:t>
                        </w:r>
                      </w:p>
                    </w:txbxContent>
                  </v:textbox>
                  <w10:wrap type="none"/>
                </v:shape>
                <v:shape style="position:absolute;left:9482;top:1903;width:334;height:180" type="#_x0000_t202" id="docshape7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15%</w:t>
                        </w:r>
                      </w:p>
                    </w:txbxContent>
                  </v:textbox>
                  <w10:wrap type="none"/>
                </v:shape>
                <v:shape style="position:absolute;left:6139;top:2330;width:244;height:180" type="#_x0000_t202" id="docshape7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6986;top:2261;width:486;height:250" type="#_x0000_t202" id="docshape75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position w:val="-6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z w:val="18"/>
                          </w:rPr>
                          <w:t>3%</w:t>
                        </w:r>
                        <w:r>
                          <w:rPr>
                            <w:rFonts w:ascii="Calibri"/>
                            <w:b/>
                            <w:color w:val="BF504D"/>
                            <w:spacing w:val="-22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position w:val="-6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8680;top:2261;width:244;height:180" type="#_x0000_t202" id="docshape7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9895;top:2330;width:244;height:180" type="#_x0000_t202" id="docshape7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9"/>
          <w:spacing w:val="-5"/>
          <w:sz w:val="18"/>
        </w:rPr>
        <w:t>90%</w:t>
      </w:r>
    </w:p>
    <w:p>
      <w:pPr>
        <w:spacing w:before="63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80%</w:t>
      </w:r>
    </w:p>
    <w:p>
      <w:pPr>
        <w:spacing w:before="61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70%</w:t>
      </w:r>
    </w:p>
    <w:p>
      <w:pPr>
        <w:spacing w:before="64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60%</w:t>
      </w:r>
    </w:p>
    <w:p>
      <w:pPr>
        <w:spacing w:before="63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50%</w:t>
      </w:r>
    </w:p>
    <w:p>
      <w:pPr>
        <w:spacing w:before="61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40%</w:t>
      </w:r>
    </w:p>
    <w:p>
      <w:pPr>
        <w:spacing w:before="64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30%</w:t>
      </w:r>
    </w:p>
    <w:p>
      <w:pPr>
        <w:spacing w:before="63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20%</w:t>
      </w:r>
    </w:p>
    <w:p>
      <w:pPr>
        <w:spacing w:before="64"/>
        <w:ind w:left="938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10%</w:t>
      </w:r>
    </w:p>
    <w:p>
      <w:pPr>
        <w:spacing w:before="61"/>
        <w:ind w:left="102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1606296</wp:posOffset>
                </wp:positionH>
                <wp:positionV relativeFrom="paragraph">
                  <wp:posOffset>210150</wp:posOffset>
                </wp:positionV>
                <wp:extent cx="254635" cy="20066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5463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200660">
                              <a:moveTo>
                                <a:pt x="239267" y="1270"/>
                              </a:moveTo>
                              <a:lnTo>
                                <a:pt x="236220" y="1270"/>
                              </a:lnTo>
                              <a:lnTo>
                                <a:pt x="236220" y="0"/>
                              </a:lnTo>
                              <a:lnTo>
                                <a:pt x="239267" y="0"/>
                              </a:lnTo>
                              <a:lnTo>
                                <a:pt x="239267" y="1270"/>
                              </a:lnTo>
                              <a:close/>
                            </a:path>
                            <a:path w="254635" h="200660">
                              <a:moveTo>
                                <a:pt x="240791" y="2540"/>
                              </a:moveTo>
                              <a:lnTo>
                                <a:pt x="233171" y="2540"/>
                              </a:lnTo>
                              <a:lnTo>
                                <a:pt x="233171" y="1270"/>
                              </a:lnTo>
                              <a:lnTo>
                                <a:pt x="240791" y="1270"/>
                              </a:lnTo>
                              <a:lnTo>
                                <a:pt x="240791" y="2540"/>
                              </a:lnTo>
                              <a:close/>
                            </a:path>
                            <a:path w="254635" h="200660">
                              <a:moveTo>
                                <a:pt x="233171" y="19050"/>
                              </a:moveTo>
                              <a:lnTo>
                                <a:pt x="227075" y="19050"/>
                              </a:lnTo>
                              <a:lnTo>
                                <a:pt x="227075" y="12700"/>
                              </a:lnTo>
                              <a:lnTo>
                                <a:pt x="228600" y="10160"/>
                              </a:lnTo>
                              <a:lnTo>
                                <a:pt x="228600" y="6350"/>
                              </a:lnTo>
                              <a:lnTo>
                                <a:pt x="231648" y="3810"/>
                              </a:lnTo>
                              <a:lnTo>
                                <a:pt x="231648" y="2540"/>
                              </a:lnTo>
                              <a:lnTo>
                                <a:pt x="242316" y="2540"/>
                              </a:lnTo>
                              <a:lnTo>
                                <a:pt x="242316" y="3810"/>
                              </a:lnTo>
                              <a:lnTo>
                                <a:pt x="243840" y="3810"/>
                              </a:lnTo>
                              <a:lnTo>
                                <a:pt x="243840" y="6350"/>
                              </a:lnTo>
                              <a:lnTo>
                                <a:pt x="242316" y="6350"/>
                              </a:lnTo>
                              <a:lnTo>
                                <a:pt x="240791" y="8890"/>
                              </a:lnTo>
                              <a:lnTo>
                                <a:pt x="239267" y="8890"/>
                              </a:lnTo>
                              <a:lnTo>
                                <a:pt x="237744" y="10160"/>
                              </a:lnTo>
                              <a:lnTo>
                                <a:pt x="236220" y="10160"/>
                              </a:lnTo>
                              <a:lnTo>
                                <a:pt x="236220" y="11430"/>
                              </a:lnTo>
                              <a:lnTo>
                                <a:pt x="234696" y="12700"/>
                              </a:lnTo>
                              <a:lnTo>
                                <a:pt x="234696" y="16510"/>
                              </a:lnTo>
                              <a:lnTo>
                                <a:pt x="233171" y="17780"/>
                              </a:lnTo>
                              <a:lnTo>
                                <a:pt x="233171" y="19050"/>
                              </a:lnTo>
                              <a:close/>
                            </a:path>
                            <a:path w="254635" h="200660">
                              <a:moveTo>
                                <a:pt x="248412" y="58420"/>
                              </a:moveTo>
                              <a:lnTo>
                                <a:pt x="246887" y="58420"/>
                              </a:lnTo>
                              <a:lnTo>
                                <a:pt x="246887" y="57150"/>
                              </a:lnTo>
                              <a:lnTo>
                                <a:pt x="216408" y="17780"/>
                              </a:lnTo>
                              <a:lnTo>
                                <a:pt x="216408" y="13970"/>
                              </a:lnTo>
                              <a:lnTo>
                                <a:pt x="219455" y="13970"/>
                              </a:lnTo>
                              <a:lnTo>
                                <a:pt x="219455" y="12700"/>
                              </a:lnTo>
                              <a:lnTo>
                                <a:pt x="220979" y="12700"/>
                              </a:lnTo>
                              <a:lnTo>
                                <a:pt x="220979" y="11430"/>
                              </a:lnTo>
                              <a:lnTo>
                                <a:pt x="222504" y="11430"/>
                              </a:lnTo>
                              <a:lnTo>
                                <a:pt x="222504" y="12700"/>
                              </a:lnTo>
                              <a:lnTo>
                                <a:pt x="227075" y="19050"/>
                              </a:lnTo>
                              <a:lnTo>
                                <a:pt x="233171" y="19050"/>
                              </a:lnTo>
                              <a:lnTo>
                                <a:pt x="233171" y="20320"/>
                              </a:lnTo>
                              <a:lnTo>
                                <a:pt x="234696" y="24130"/>
                              </a:lnTo>
                              <a:lnTo>
                                <a:pt x="234696" y="25400"/>
                              </a:lnTo>
                              <a:lnTo>
                                <a:pt x="254508" y="52070"/>
                              </a:lnTo>
                              <a:lnTo>
                                <a:pt x="254508" y="54610"/>
                              </a:lnTo>
                              <a:lnTo>
                                <a:pt x="252983" y="54610"/>
                              </a:lnTo>
                              <a:lnTo>
                                <a:pt x="252983" y="55880"/>
                              </a:lnTo>
                              <a:lnTo>
                                <a:pt x="251459" y="55880"/>
                              </a:lnTo>
                              <a:lnTo>
                                <a:pt x="248412" y="58420"/>
                              </a:lnTo>
                              <a:close/>
                            </a:path>
                            <a:path w="254635" h="200660">
                              <a:moveTo>
                                <a:pt x="204216" y="33020"/>
                              </a:moveTo>
                              <a:lnTo>
                                <a:pt x="195071" y="33020"/>
                              </a:lnTo>
                              <a:lnTo>
                                <a:pt x="198120" y="31750"/>
                              </a:lnTo>
                              <a:lnTo>
                                <a:pt x="201167" y="31750"/>
                              </a:lnTo>
                              <a:lnTo>
                                <a:pt x="204216" y="33020"/>
                              </a:lnTo>
                              <a:close/>
                            </a:path>
                            <a:path w="254635" h="200660">
                              <a:moveTo>
                                <a:pt x="210312" y="86360"/>
                              </a:moveTo>
                              <a:lnTo>
                                <a:pt x="198120" y="86360"/>
                              </a:lnTo>
                              <a:lnTo>
                                <a:pt x="192024" y="82550"/>
                              </a:lnTo>
                              <a:lnTo>
                                <a:pt x="188975" y="80010"/>
                              </a:lnTo>
                              <a:lnTo>
                                <a:pt x="187452" y="77470"/>
                              </a:lnTo>
                              <a:lnTo>
                                <a:pt x="181355" y="71120"/>
                              </a:lnTo>
                              <a:lnTo>
                                <a:pt x="179832" y="66040"/>
                              </a:lnTo>
                              <a:lnTo>
                                <a:pt x="176783" y="59690"/>
                              </a:lnTo>
                              <a:lnTo>
                                <a:pt x="176783" y="50800"/>
                              </a:lnTo>
                              <a:lnTo>
                                <a:pt x="182879" y="39370"/>
                              </a:lnTo>
                              <a:lnTo>
                                <a:pt x="185928" y="38100"/>
                              </a:lnTo>
                              <a:lnTo>
                                <a:pt x="188975" y="34290"/>
                              </a:lnTo>
                              <a:lnTo>
                                <a:pt x="192024" y="33020"/>
                              </a:lnTo>
                              <a:lnTo>
                                <a:pt x="207263" y="33020"/>
                              </a:lnTo>
                              <a:lnTo>
                                <a:pt x="208787" y="34290"/>
                              </a:lnTo>
                              <a:lnTo>
                                <a:pt x="214883" y="38100"/>
                              </a:lnTo>
                              <a:lnTo>
                                <a:pt x="215646" y="39370"/>
                              </a:lnTo>
                              <a:lnTo>
                                <a:pt x="198120" y="39370"/>
                              </a:lnTo>
                              <a:lnTo>
                                <a:pt x="193548" y="40640"/>
                              </a:lnTo>
                              <a:lnTo>
                                <a:pt x="185928" y="48260"/>
                              </a:lnTo>
                              <a:lnTo>
                                <a:pt x="185928" y="49530"/>
                              </a:lnTo>
                              <a:lnTo>
                                <a:pt x="184404" y="50800"/>
                              </a:lnTo>
                              <a:lnTo>
                                <a:pt x="184404" y="55880"/>
                              </a:lnTo>
                              <a:lnTo>
                                <a:pt x="185928" y="57150"/>
                              </a:lnTo>
                              <a:lnTo>
                                <a:pt x="185928" y="59690"/>
                              </a:lnTo>
                              <a:lnTo>
                                <a:pt x="188975" y="63500"/>
                              </a:lnTo>
                              <a:lnTo>
                                <a:pt x="200596" y="63500"/>
                              </a:lnTo>
                              <a:lnTo>
                                <a:pt x="192024" y="69850"/>
                              </a:lnTo>
                              <a:lnTo>
                                <a:pt x="199644" y="77470"/>
                              </a:lnTo>
                              <a:lnTo>
                                <a:pt x="201167" y="77470"/>
                              </a:lnTo>
                              <a:lnTo>
                                <a:pt x="204216" y="78740"/>
                              </a:lnTo>
                              <a:lnTo>
                                <a:pt x="222046" y="78740"/>
                              </a:lnTo>
                              <a:lnTo>
                                <a:pt x="217932" y="82550"/>
                              </a:lnTo>
                              <a:lnTo>
                                <a:pt x="213359" y="85090"/>
                              </a:lnTo>
                              <a:lnTo>
                                <a:pt x="210312" y="86360"/>
                              </a:lnTo>
                              <a:close/>
                            </a:path>
                            <a:path w="254635" h="200660">
                              <a:moveTo>
                                <a:pt x="200596" y="63500"/>
                              </a:moveTo>
                              <a:lnTo>
                                <a:pt x="188975" y="63500"/>
                              </a:lnTo>
                              <a:lnTo>
                                <a:pt x="210312" y="48260"/>
                              </a:lnTo>
                              <a:lnTo>
                                <a:pt x="207263" y="43180"/>
                              </a:lnTo>
                              <a:lnTo>
                                <a:pt x="198120" y="39370"/>
                              </a:lnTo>
                              <a:lnTo>
                                <a:pt x="215646" y="39370"/>
                              </a:lnTo>
                              <a:lnTo>
                                <a:pt x="217932" y="43180"/>
                              </a:lnTo>
                              <a:lnTo>
                                <a:pt x="219455" y="43180"/>
                              </a:lnTo>
                              <a:lnTo>
                                <a:pt x="220979" y="44450"/>
                              </a:lnTo>
                              <a:lnTo>
                                <a:pt x="220979" y="48260"/>
                              </a:lnTo>
                              <a:lnTo>
                                <a:pt x="219455" y="49530"/>
                              </a:lnTo>
                              <a:lnTo>
                                <a:pt x="200596" y="63500"/>
                              </a:lnTo>
                              <a:close/>
                            </a:path>
                            <a:path w="254635" h="200660">
                              <a:moveTo>
                                <a:pt x="140208" y="82550"/>
                              </a:moveTo>
                              <a:lnTo>
                                <a:pt x="138683" y="82550"/>
                              </a:lnTo>
                              <a:lnTo>
                                <a:pt x="138683" y="81280"/>
                              </a:lnTo>
                              <a:lnTo>
                                <a:pt x="137159" y="81280"/>
                              </a:lnTo>
                              <a:lnTo>
                                <a:pt x="137159" y="80010"/>
                              </a:lnTo>
                              <a:lnTo>
                                <a:pt x="135636" y="80010"/>
                              </a:lnTo>
                              <a:lnTo>
                                <a:pt x="135636" y="77470"/>
                              </a:lnTo>
                              <a:lnTo>
                                <a:pt x="141732" y="72390"/>
                              </a:lnTo>
                              <a:lnTo>
                                <a:pt x="134112" y="62230"/>
                              </a:lnTo>
                              <a:lnTo>
                                <a:pt x="134112" y="59690"/>
                              </a:lnTo>
                              <a:lnTo>
                                <a:pt x="135636" y="59690"/>
                              </a:lnTo>
                              <a:lnTo>
                                <a:pt x="135636" y="58420"/>
                              </a:lnTo>
                              <a:lnTo>
                                <a:pt x="137159" y="58420"/>
                              </a:lnTo>
                              <a:lnTo>
                                <a:pt x="138683" y="57150"/>
                              </a:lnTo>
                              <a:lnTo>
                                <a:pt x="141732" y="57150"/>
                              </a:lnTo>
                              <a:lnTo>
                                <a:pt x="149352" y="66040"/>
                              </a:lnTo>
                              <a:lnTo>
                                <a:pt x="162814" y="66040"/>
                              </a:lnTo>
                              <a:lnTo>
                                <a:pt x="153924" y="72390"/>
                              </a:lnTo>
                              <a:lnTo>
                                <a:pt x="158580" y="78740"/>
                              </a:lnTo>
                              <a:lnTo>
                                <a:pt x="146304" y="78740"/>
                              </a:lnTo>
                              <a:lnTo>
                                <a:pt x="140208" y="82550"/>
                              </a:lnTo>
                              <a:close/>
                            </a:path>
                            <a:path w="254635" h="200660">
                              <a:moveTo>
                                <a:pt x="162814" y="66040"/>
                              </a:moveTo>
                              <a:lnTo>
                                <a:pt x="149352" y="66040"/>
                              </a:lnTo>
                              <a:lnTo>
                                <a:pt x="160020" y="58420"/>
                              </a:lnTo>
                              <a:lnTo>
                                <a:pt x="161544" y="58420"/>
                              </a:lnTo>
                              <a:lnTo>
                                <a:pt x="164591" y="62230"/>
                              </a:lnTo>
                              <a:lnTo>
                                <a:pt x="164591" y="64770"/>
                              </a:lnTo>
                              <a:lnTo>
                                <a:pt x="162814" y="66040"/>
                              </a:lnTo>
                              <a:close/>
                            </a:path>
                            <a:path w="254635" h="200660">
                              <a:moveTo>
                                <a:pt x="222046" y="78740"/>
                              </a:moveTo>
                              <a:lnTo>
                                <a:pt x="207263" y="78740"/>
                              </a:lnTo>
                              <a:lnTo>
                                <a:pt x="210312" y="77470"/>
                              </a:lnTo>
                              <a:lnTo>
                                <a:pt x="211836" y="77470"/>
                              </a:lnTo>
                              <a:lnTo>
                                <a:pt x="214883" y="76200"/>
                              </a:lnTo>
                              <a:lnTo>
                                <a:pt x="225552" y="64770"/>
                              </a:lnTo>
                              <a:lnTo>
                                <a:pt x="225552" y="63500"/>
                              </a:lnTo>
                              <a:lnTo>
                                <a:pt x="227075" y="63500"/>
                              </a:lnTo>
                              <a:lnTo>
                                <a:pt x="227075" y="62230"/>
                              </a:lnTo>
                              <a:lnTo>
                                <a:pt x="228600" y="59690"/>
                              </a:lnTo>
                              <a:lnTo>
                                <a:pt x="228600" y="62230"/>
                              </a:lnTo>
                              <a:lnTo>
                                <a:pt x="230124" y="62230"/>
                              </a:lnTo>
                              <a:lnTo>
                                <a:pt x="231648" y="63500"/>
                              </a:lnTo>
                              <a:lnTo>
                                <a:pt x="231648" y="64770"/>
                              </a:lnTo>
                              <a:lnTo>
                                <a:pt x="233171" y="64770"/>
                              </a:lnTo>
                              <a:lnTo>
                                <a:pt x="233171" y="66040"/>
                              </a:lnTo>
                              <a:lnTo>
                                <a:pt x="231648" y="66040"/>
                              </a:lnTo>
                              <a:lnTo>
                                <a:pt x="231648" y="69850"/>
                              </a:lnTo>
                              <a:lnTo>
                                <a:pt x="222046" y="78740"/>
                              </a:lnTo>
                              <a:close/>
                            </a:path>
                            <a:path w="254635" h="200660">
                              <a:moveTo>
                                <a:pt x="181355" y="109220"/>
                              </a:moveTo>
                              <a:lnTo>
                                <a:pt x="170687" y="109220"/>
                              </a:lnTo>
                              <a:lnTo>
                                <a:pt x="166116" y="104140"/>
                              </a:lnTo>
                              <a:lnTo>
                                <a:pt x="164591" y="101600"/>
                              </a:lnTo>
                              <a:lnTo>
                                <a:pt x="146304" y="78740"/>
                              </a:lnTo>
                              <a:lnTo>
                                <a:pt x="158580" y="78740"/>
                              </a:lnTo>
                              <a:lnTo>
                                <a:pt x="170687" y="95250"/>
                              </a:lnTo>
                              <a:lnTo>
                                <a:pt x="172212" y="97790"/>
                              </a:lnTo>
                              <a:lnTo>
                                <a:pt x="175259" y="100330"/>
                              </a:lnTo>
                              <a:lnTo>
                                <a:pt x="176783" y="100330"/>
                              </a:lnTo>
                              <a:lnTo>
                                <a:pt x="178308" y="101600"/>
                              </a:lnTo>
                              <a:lnTo>
                                <a:pt x="190500" y="101600"/>
                              </a:lnTo>
                              <a:lnTo>
                                <a:pt x="190500" y="102870"/>
                              </a:lnTo>
                              <a:lnTo>
                                <a:pt x="188975" y="102870"/>
                              </a:lnTo>
                              <a:lnTo>
                                <a:pt x="188975" y="104140"/>
                              </a:lnTo>
                              <a:lnTo>
                                <a:pt x="187452" y="104140"/>
                              </a:lnTo>
                              <a:lnTo>
                                <a:pt x="187452" y="105410"/>
                              </a:lnTo>
                              <a:lnTo>
                                <a:pt x="185928" y="105410"/>
                              </a:lnTo>
                              <a:lnTo>
                                <a:pt x="184404" y="107950"/>
                              </a:lnTo>
                              <a:lnTo>
                                <a:pt x="181355" y="109220"/>
                              </a:lnTo>
                              <a:close/>
                            </a:path>
                            <a:path w="254635" h="200660">
                              <a:moveTo>
                                <a:pt x="103632" y="115570"/>
                              </a:moveTo>
                              <a:lnTo>
                                <a:pt x="102108" y="115570"/>
                              </a:lnTo>
                              <a:lnTo>
                                <a:pt x="100583" y="114300"/>
                              </a:lnTo>
                              <a:lnTo>
                                <a:pt x="100583" y="111760"/>
                              </a:lnTo>
                              <a:lnTo>
                                <a:pt x="99059" y="111760"/>
                              </a:lnTo>
                              <a:lnTo>
                                <a:pt x="99059" y="107950"/>
                              </a:lnTo>
                              <a:lnTo>
                                <a:pt x="100583" y="107950"/>
                              </a:lnTo>
                              <a:lnTo>
                                <a:pt x="100583" y="105410"/>
                              </a:lnTo>
                              <a:lnTo>
                                <a:pt x="102108" y="104140"/>
                              </a:lnTo>
                              <a:lnTo>
                                <a:pt x="102108" y="102870"/>
                              </a:lnTo>
                              <a:lnTo>
                                <a:pt x="105155" y="100330"/>
                              </a:lnTo>
                              <a:lnTo>
                                <a:pt x="105155" y="97790"/>
                              </a:lnTo>
                              <a:lnTo>
                                <a:pt x="108204" y="95250"/>
                              </a:lnTo>
                              <a:lnTo>
                                <a:pt x="109728" y="95250"/>
                              </a:lnTo>
                              <a:lnTo>
                                <a:pt x="115824" y="90170"/>
                              </a:lnTo>
                              <a:lnTo>
                                <a:pt x="118871" y="90170"/>
                              </a:lnTo>
                              <a:lnTo>
                                <a:pt x="120396" y="88900"/>
                              </a:lnTo>
                              <a:lnTo>
                                <a:pt x="128016" y="88900"/>
                              </a:lnTo>
                              <a:lnTo>
                                <a:pt x="131063" y="92710"/>
                              </a:lnTo>
                              <a:lnTo>
                                <a:pt x="134112" y="93980"/>
                              </a:lnTo>
                              <a:lnTo>
                                <a:pt x="135636" y="95250"/>
                              </a:lnTo>
                              <a:lnTo>
                                <a:pt x="137159" y="97790"/>
                              </a:lnTo>
                              <a:lnTo>
                                <a:pt x="117348" y="97790"/>
                              </a:lnTo>
                              <a:lnTo>
                                <a:pt x="108204" y="107950"/>
                              </a:lnTo>
                              <a:lnTo>
                                <a:pt x="108204" y="109220"/>
                              </a:lnTo>
                              <a:lnTo>
                                <a:pt x="105155" y="111760"/>
                              </a:lnTo>
                              <a:lnTo>
                                <a:pt x="105155" y="114300"/>
                              </a:lnTo>
                              <a:lnTo>
                                <a:pt x="103632" y="115570"/>
                              </a:lnTo>
                              <a:close/>
                            </a:path>
                            <a:path w="254635" h="200660">
                              <a:moveTo>
                                <a:pt x="190500" y="97790"/>
                              </a:moveTo>
                              <a:lnTo>
                                <a:pt x="184404" y="97790"/>
                              </a:lnTo>
                              <a:lnTo>
                                <a:pt x="184404" y="96520"/>
                              </a:lnTo>
                              <a:lnTo>
                                <a:pt x="185928" y="96520"/>
                              </a:lnTo>
                              <a:lnTo>
                                <a:pt x="185928" y="93980"/>
                              </a:lnTo>
                              <a:lnTo>
                                <a:pt x="188975" y="93980"/>
                              </a:lnTo>
                              <a:lnTo>
                                <a:pt x="188975" y="95250"/>
                              </a:lnTo>
                              <a:lnTo>
                                <a:pt x="190500" y="95250"/>
                              </a:lnTo>
                              <a:lnTo>
                                <a:pt x="190500" y="97790"/>
                              </a:lnTo>
                              <a:close/>
                            </a:path>
                            <a:path w="254635" h="200660">
                              <a:moveTo>
                                <a:pt x="74675" y="100330"/>
                              </a:moveTo>
                              <a:lnTo>
                                <a:pt x="73152" y="100330"/>
                              </a:lnTo>
                              <a:lnTo>
                                <a:pt x="74675" y="97790"/>
                              </a:lnTo>
                              <a:lnTo>
                                <a:pt x="74675" y="100330"/>
                              </a:lnTo>
                              <a:close/>
                            </a:path>
                            <a:path w="254635" h="200660">
                              <a:moveTo>
                                <a:pt x="131063" y="146050"/>
                              </a:moveTo>
                              <a:lnTo>
                                <a:pt x="123444" y="146050"/>
                              </a:lnTo>
                              <a:lnTo>
                                <a:pt x="117348" y="139700"/>
                              </a:lnTo>
                              <a:lnTo>
                                <a:pt x="115824" y="135890"/>
                              </a:lnTo>
                              <a:lnTo>
                                <a:pt x="114300" y="134620"/>
                              </a:lnTo>
                              <a:lnTo>
                                <a:pt x="114300" y="125730"/>
                              </a:lnTo>
                              <a:lnTo>
                                <a:pt x="118871" y="118110"/>
                              </a:lnTo>
                              <a:lnTo>
                                <a:pt x="126491" y="110490"/>
                              </a:lnTo>
                              <a:lnTo>
                                <a:pt x="132587" y="107950"/>
                              </a:lnTo>
                              <a:lnTo>
                                <a:pt x="129540" y="104140"/>
                              </a:lnTo>
                              <a:lnTo>
                                <a:pt x="129540" y="102870"/>
                              </a:lnTo>
                              <a:lnTo>
                                <a:pt x="124967" y="97790"/>
                              </a:lnTo>
                              <a:lnTo>
                                <a:pt x="137159" y="97790"/>
                              </a:lnTo>
                              <a:lnTo>
                                <a:pt x="147537" y="111760"/>
                              </a:lnTo>
                              <a:lnTo>
                                <a:pt x="137159" y="111760"/>
                              </a:lnTo>
                              <a:lnTo>
                                <a:pt x="129540" y="116840"/>
                              </a:lnTo>
                              <a:lnTo>
                                <a:pt x="123444" y="123190"/>
                              </a:lnTo>
                              <a:lnTo>
                                <a:pt x="123444" y="125730"/>
                              </a:lnTo>
                              <a:lnTo>
                                <a:pt x="121920" y="127000"/>
                              </a:lnTo>
                              <a:lnTo>
                                <a:pt x="121920" y="130810"/>
                              </a:lnTo>
                              <a:lnTo>
                                <a:pt x="123444" y="130810"/>
                              </a:lnTo>
                              <a:lnTo>
                                <a:pt x="123444" y="132080"/>
                              </a:lnTo>
                              <a:lnTo>
                                <a:pt x="128016" y="135890"/>
                              </a:lnTo>
                              <a:lnTo>
                                <a:pt x="145034" y="135890"/>
                              </a:lnTo>
                              <a:lnTo>
                                <a:pt x="138683" y="142240"/>
                              </a:lnTo>
                              <a:lnTo>
                                <a:pt x="135636" y="143510"/>
                              </a:lnTo>
                              <a:lnTo>
                                <a:pt x="134112" y="143510"/>
                              </a:lnTo>
                              <a:lnTo>
                                <a:pt x="131063" y="146050"/>
                              </a:lnTo>
                              <a:close/>
                            </a:path>
                            <a:path w="254635" h="200660">
                              <a:moveTo>
                                <a:pt x="190500" y="101600"/>
                              </a:moveTo>
                              <a:lnTo>
                                <a:pt x="179832" y="101600"/>
                              </a:lnTo>
                              <a:lnTo>
                                <a:pt x="182879" y="100330"/>
                              </a:lnTo>
                              <a:lnTo>
                                <a:pt x="182879" y="97790"/>
                              </a:lnTo>
                              <a:lnTo>
                                <a:pt x="192024" y="97790"/>
                              </a:lnTo>
                              <a:lnTo>
                                <a:pt x="192024" y="100330"/>
                              </a:lnTo>
                              <a:lnTo>
                                <a:pt x="190500" y="101600"/>
                              </a:lnTo>
                              <a:close/>
                            </a:path>
                            <a:path w="254635" h="200660">
                              <a:moveTo>
                                <a:pt x="101092" y="163830"/>
                              </a:moveTo>
                              <a:lnTo>
                                <a:pt x="91440" y="163830"/>
                              </a:lnTo>
                              <a:lnTo>
                                <a:pt x="68579" y="105410"/>
                              </a:lnTo>
                              <a:lnTo>
                                <a:pt x="68579" y="102870"/>
                              </a:lnTo>
                              <a:lnTo>
                                <a:pt x="70104" y="102870"/>
                              </a:lnTo>
                              <a:lnTo>
                                <a:pt x="70104" y="101600"/>
                              </a:lnTo>
                              <a:lnTo>
                                <a:pt x="71628" y="101600"/>
                              </a:lnTo>
                              <a:lnTo>
                                <a:pt x="71628" y="100330"/>
                              </a:lnTo>
                              <a:lnTo>
                                <a:pt x="76200" y="100330"/>
                              </a:lnTo>
                              <a:lnTo>
                                <a:pt x="76200" y="101600"/>
                              </a:lnTo>
                              <a:lnTo>
                                <a:pt x="101092" y="163830"/>
                              </a:lnTo>
                              <a:close/>
                            </a:path>
                            <a:path w="254635" h="200660">
                              <a:moveTo>
                                <a:pt x="178308" y="110490"/>
                              </a:moveTo>
                              <a:lnTo>
                                <a:pt x="175259" y="110490"/>
                              </a:lnTo>
                              <a:lnTo>
                                <a:pt x="172212" y="109220"/>
                              </a:lnTo>
                              <a:lnTo>
                                <a:pt x="179832" y="109220"/>
                              </a:lnTo>
                              <a:lnTo>
                                <a:pt x="178308" y="110490"/>
                              </a:lnTo>
                              <a:close/>
                            </a:path>
                            <a:path w="254635" h="200660">
                              <a:moveTo>
                                <a:pt x="145034" y="135890"/>
                              </a:moveTo>
                              <a:lnTo>
                                <a:pt x="134112" y="135890"/>
                              </a:lnTo>
                              <a:lnTo>
                                <a:pt x="137159" y="134620"/>
                              </a:lnTo>
                              <a:lnTo>
                                <a:pt x="140208" y="132080"/>
                              </a:lnTo>
                              <a:lnTo>
                                <a:pt x="141732" y="128270"/>
                              </a:lnTo>
                              <a:lnTo>
                                <a:pt x="141732" y="127000"/>
                              </a:lnTo>
                              <a:lnTo>
                                <a:pt x="143255" y="124460"/>
                              </a:lnTo>
                              <a:lnTo>
                                <a:pt x="143255" y="120650"/>
                              </a:lnTo>
                              <a:lnTo>
                                <a:pt x="137159" y="111760"/>
                              </a:lnTo>
                              <a:lnTo>
                                <a:pt x="147537" y="111760"/>
                              </a:lnTo>
                              <a:lnTo>
                                <a:pt x="156971" y="124460"/>
                              </a:lnTo>
                              <a:lnTo>
                                <a:pt x="158496" y="125730"/>
                              </a:lnTo>
                              <a:lnTo>
                                <a:pt x="147828" y="125730"/>
                              </a:lnTo>
                              <a:lnTo>
                                <a:pt x="147828" y="132080"/>
                              </a:lnTo>
                              <a:lnTo>
                                <a:pt x="146304" y="134620"/>
                              </a:lnTo>
                              <a:lnTo>
                                <a:pt x="145034" y="135890"/>
                              </a:lnTo>
                              <a:close/>
                            </a:path>
                            <a:path w="254635" h="200660">
                              <a:moveTo>
                                <a:pt x="41148" y="125730"/>
                              </a:moveTo>
                              <a:lnTo>
                                <a:pt x="39624" y="125730"/>
                              </a:lnTo>
                              <a:lnTo>
                                <a:pt x="39624" y="124460"/>
                              </a:lnTo>
                              <a:lnTo>
                                <a:pt x="41148" y="124460"/>
                              </a:lnTo>
                              <a:lnTo>
                                <a:pt x="41148" y="125730"/>
                              </a:lnTo>
                              <a:close/>
                            </a:path>
                            <a:path w="254635" h="200660">
                              <a:moveTo>
                                <a:pt x="66535" y="190500"/>
                              </a:moveTo>
                              <a:lnTo>
                                <a:pt x="57912" y="190500"/>
                              </a:lnTo>
                              <a:lnTo>
                                <a:pt x="33528" y="132080"/>
                              </a:lnTo>
                              <a:lnTo>
                                <a:pt x="33528" y="128270"/>
                              </a:lnTo>
                              <a:lnTo>
                                <a:pt x="35052" y="128270"/>
                              </a:lnTo>
                              <a:lnTo>
                                <a:pt x="38100" y="125730"/>
                              </a:lnTo>
                              <a:lnTo>
                                <a:pt x="42671" y="125730"/>
                              </a:lnTo>
                              <a:lnTo>
                                <a:pt x="60553" y="139700"/>
                              </a:lnTo>
                              <a:lnTo>
                                <a:pt x="45720" y="139700"/>
                              </a:lnTo>
                              <a:lnTo>
                                <a:pt x="66535" y="190500"/>
                              </a:lnTo>
                              <a:close/>
                            </a:path>
                            <a:path w="254635" h="200660">
                              <a:moveTo>
                                <a:pt x="153924" y="130810"/>
                              </a:moveTo>
                              <a:lnTo>
                                <a:pt x="150875" y="130810"/>
                              </a:lnTo>
                              <a:lnTo>
                                <a:pt x="147828" y="125730"/>
                              </a:lnTo>
                              <a:lnTo>
                                <a:pt x="158496" y="125730"/>
                              </a:lnTo>
                              <a:lnTo>
                                <a:pt x="153924" y="130810"/>
                              </a:lnTo>
                              <a:close/>
                            </a:path>
                            <a:path w="254635" h="200660">
                              <a:moveTo>
                                <a:pt x="96012" y="173990"/>
                              </a:moveTo>
                              <a:lnTo>
                                <a:pt x="91440" y="173990"/>
                              </a:lnTo>
                              <a:lnTo>
                                <a:pt x="45720" y="139700"/>
                              </a:lnTo>
                              <a:lnTo>
                                <a:pt x="60553" y="139700"/>
                              </a:lnTo>
                              <a:lnTo>
                                <a:pt x="91440" y="163830"/>
                              </a:lnTo>
                              <a:lnTo>
                                <a:pt x="101092" y="163830"/>
                              </a:lnTo>
                              <a:lnTo>
                                <a:pt x="102108" y="166370"/>
                              </a:lnTo>
                              <a:lnTo>
                                <a:pt x="102108" y="168910"/>
                              </a:lnTo>
                              <a:lnTo>
                                <a:pt x="100583" y="168910"/>
                              </a:lnTo>
                              <a:lnTo>
                                <a:pt x="100583" y="170180"/>
                              </a:lnTo>
                              <a:lnTo>
                                <a:pt x="99059" y="171450"/>
                              </a:lnTo>
                              <a:lnTo>
                                <a:pt x="97536" y="171450"/>
                              </a:lnTo>
                              <a:lnTo>
                                <a:pt x="96012" y="172720"/>
                              </a:lnTo>
                              <a:lnTo>
                                <a:pt x="96012" y="173990"/>
                              </a:lnTo>
                              <a:close/>
                            </a:path>
                            <a:path w="254635" h="200660">
                              <a:moveTo>
                                <a:pt x="60959" y="200660"/>
                              </a:moveTo>
                              <a:lnTo>
                                <a:pt x="56387" y="200660"/>
                              </a:lnTo>
                              <a:lnTo>
                                <a:pt x="1524" y="157480"/>
                              </a:lnTo>
                              <a:lnTo>
                                <a:pt x="0" y="157480"/>
                              </a:lnTo>
                              <a:lnTo>
                                <a:pt x="0" y="154940"/>
                              </a:lnTo>
                              <a:lnTo>
                                <a:pt x="1524" y="153670"/>
                              </a:lnTo>
                              <a:lnTo>
                                <a:pt x="3048" y="153670"/>
                              </a:lnTo>
                              <a:lnTo>
                                <a:pt x="3048" y="152400"/>
                              </a:lnTo>
                              <a:lnTo>
                                <a:pt x="4571" y="152400"/>
                              </a:lnTo>
                              <a:lnTo>
                                <a:pt x="4571" y="149860"/>
                              </a:lnTo>
                              <a:lnTo>
                                <a:pt x="7620" y="149860"/>
                              </a:lnTo>
                              <a:lnTo>
                                <a:pt x="57912" y="190500"/>
                              </a:lnTo>
                              <a:lnTo>
                                <a:pt x="66535" y="190500"/>
                              </a:lnTo>
                              <a:lnTo>
                                <a:pt x="67055" y="191770"/>
                              </a:lnTo>
                              <a:lnTo>
                                <a:pt x="67055" y="193040"/>
                              </a:lnTo>
                              <a:lnTo>
                                <a:pt x="68579" y="193040"/>
                              </a:lnTo>
                              <a:lnTo>
                                <a:pt x="68579" y="194310"/>
                              </a:lnTo>
                              <a:lnTo>
                                <a:pt x="67055" y="194310"/>
                              </a:lnTo>
                              <a:lnTo>
                                <a:pt x="67055" y="195580"/>
                              </a:lnTo>
                              <a:lnTo>
                                <a:pt x="65532" y="195580"/>
                              </a:lnTo>
                              <a:lnTo>
                                <a:pt x="65532" y="196850"/>
                              </a:lnTo>
                              <a:lnTo>
                                <a:pt x="64008" y="196850"/>
                              </a:lnTo>
                              <a:lnTo>
                                <a:pt x="62483" y="199390"/>
                              </a:lnTo>
                              <a:lnTo>
                                <a:pt x="60959" y="199390"/>
                              </a:lnTo>
                              <a:lnTo>
                                <a:pt x="60959" y="2006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9595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480003pt;margin-top:16.547283pt;width:20.05pt;height:15.8pt;mso-position-horizontal-relative:page;mso-position-vertical-relative:paragraph;z-index:-15718912;mso-wrap-distance-left:0;mso-wrap-distance-right:0" id="docshape78" coordorigin="2530,331" coordsize="401,316" path="m2906,333l2902,333,2902,331,2906,331,2906,333xm2909,335l2897,335,2897,333,2909,333,2909,335xm2897,361l2887,361,2887,351,2890,347,2890,341,2894,337,2894,335,2911,335,2911,337,2914,337,2914,341,2911,341,2909,345,2906,345,2904,347,2902,347,2902,349,2899,351,2899,357,2897,359,2897,361xm2921,423l2918,423,2918,421,2870,359,2870,353,2875,353,2875,351,2878,351,2878,349,2880,349,2880,351,2887,361,2897,361,2897,363,2899,369,2899,371,2930,413,2930,417,2928,417,2928,419,2926,419,2921,423xm2851,383l2837,383,2842,381,2846,381,2851,383xm2861,467l2842,467,2832,461,2827,457,2825,453,2815,443,2813,435,2808,425,2808,411,2818,393,2822,391,2827,385,2832,383,2856,383,2858,385,2868,391,2869,393,2842,393,2834,395,2822,407,2822,409,2820,411,2820,419,2822,421,2822,425,2827,431,2846,431,2832,441,2844,453,2846,453,2851,455,2879,455,2873,461,2866,465,2861,467xm2846,431l2827,431,2861,407,2856,399,2842,393,2869,393,2873,399,2875,399,2878,401,2878,407,2875,409,2846,431xm2750,461l2748,461,2748,459,2746,459,2746,457,2743,457,2743,453,2753,445,2741,429,2741,425,2743,425,2743,423,2746,423,2748,421,2753,421,2765,435,2786,435,2772,445,2779,455,2760,455,2750,461xm2786,435l2765,435,2782,423,2784,423,2789,429,2789,433,2786,435xm2879,455l2856,455,2861,453,2863,453,2868,451,2885,433,2885,431,2887,431,2887,429,2890,425,2890,429,2892,429,2894,431,2894,433,2897,433,2897,435,2894,435,2894,441,2879,455xm2815,503l2798,503,2791,495,2789,491,2760,455,2779,455,2798,481,2801,485,2806,489,2808,489,2810,491,2830,491,2830,493,2827,493,2827,495,2825,495,2825,497,2822,497,2820,501,2815,503xm2693,513l2690,513,2688,511,2688,507,2686,507,2686,501,2688,501,2688,497,2690,495,2690,493,2695,489,2695,485,2700,481,2702,481,2712,473,2717,473,2719,471,2731,471,2736,477,2741,479,2743,481,2746,485,2714,485,2700,501,2700,503,2695,507,2695,511,2693,513xm2830,485l2820,485,2820,483,2822,483,2822,479,2827,479,2827,481,2830,481,2830,485xm2647,489l2645,489,2647,485,2647,489xm2736,561l2724,561,2714,551,2712,545,2710,543,2710,529,2717,517,2729,505,2738,501,2734,495,2734,493,2726,485,2746,485,2762,507,2746,507,2734,515,2724,525,2724,529,2722,531,2722,537,2724,537,2724,539,2731,545,2758,545,2748,555,2743,557,2741,557,2736,561xm2830,491l2813,491,2818,489,2818,485,2832,485,2832,489,2830,491xm2689,589l2674,589,2638,497,2638,493,2640,493,2640,491,2642,491,2642,489,2650,489,2650,491,2689,589xm2810,505l2806,505,2801,503,2813,503,2810,505xm2758,545l2741,545,2746,543,2750,539,2753,533,2753,531,2755,527,2755,521,2746,507,2762,507,2777,527,2779,529,2762,529,2762,539,2760,543,2758,545xm2594,529l2592,529,2592,527,2594,527,2594,529xm2634,631l2621,631,2582,539,2582,533,2585,533,2590,529,2597,529,2625,551,2602,551,2634,631xm2772,537l2767,537,2762,529,2779,529,2772,537xm2681,605l2674,605,2602,551,2625,551,2674,589,2689,589,2690,593,2690,597,2688,597,2688,599,2686,601,2683,601,2681,603,2681,605xm2626,647l2618,647,2532,579,2530,579,2530,575,2532,573,2534,573,2534,571,2537,571,2537,567,2542,567,2621,631,2634,631,2635,633,2635,635,2638,635,2638,637,2635,637,2635,639,2633,639,2633,641,2630,641,2628,645,2626,645,2626,647xe" filled="true" fillcolor="#59595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8080">
            <wp:simplePos x="0" y="0"/>
            <wp:positionH relativeFrom="page">
              <wp:posOffset>2154936</wp:posOffset>
            </wp:positionH>
            <wp:positionV relativeFrom="paragraph">
              <wp:posOffset>210150</wp:posOffset>
            </wp:positionV>
            <wp:extent cx="1329604" cy="623887"/>
            <wp:effectExtent l="0" t="0" r="0" b="0"/>
            <wp:wrapTopAndBottom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604" cy="623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8592">
            <wp:simplePos x="0" y="0"/>
            <wp:positionH relativeFrom="page">
              <wp:posOffset>3607308</wp:posOffset>
            </wp:positionH>
            <wp:positionV relativeFrom="paragraph">
              <wp:posOffset>197958</wp:posOffset>
            </wp:positionV>
            <wp:extent cx="1495062" cy="742950"/>
            <wp:effectExtent l="0" t="0" r="0" b="0"/>
            <wp:wrapTopAndBottom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6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drawing>
          <wp:anchor distT="0" distB="0" distL="0" distR="0" allowOverlap="1" layoutInCell="1" locked="0" behindDoc="1" simplePos="0" relativeHeight="487599104">
            <wp:simplePos x="0" y="0"/>
            <wp:positionH relativeFrom="page">
              <wp:posOffset>5401055</wp:posOffset>
            </wp:positionH>
            <wp:positionV relativeFrom="paragraph">
              <wp:posOffset>210150</wp:posOffset>
            </wp:positionV>
            <wp:extent cx="772716" cy="561975"/>
            <wp:effectExtent l="0" t="0" r="0" b="0"/>
            <wp:wrapTopAndBottom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16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595959"/>
          <w:spacing w:val="-5"/>
          <w:sz w:val="18"/>
        </w:rPr>
        <w:t>0%</w:t>
      </w:r>
    </w:p>
    <w:p>
      <w:pPr>
        <w:pStyle w:val="BodyText"/>
        <w:spacing w:before="188"/>
        <w:rPr>
          <w:rFonts w:ascii="Calibri"/>
          <w:sz w:val="18"/>
        </w:rPr>
      </w:pPr>
    </w:p>
    <w:p>
      <w:pPr>
        <w:tabs>
          <w:tab w:pos="5258" w:val="left" w:leader="none"/>
        </w:tabs>
        <w:spacing w:before="0"/>
        <w:ind w:left="3943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68579" cy="68579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Unit-</w:t>
      </w:r>
      <w:r>
        <w:rPr>
          <w:rFonts w:ascii="Calibri"/>
          <w:color w:val="595959"/>
          <w:sz w:val="20"/>
        </w:rPr>
        <w:t>Leases</w:t>
        <w:tab/>
      </w:r>
      <w:r>
        <w:rPr>
          <w:rFonts w:ascii="Calibri"/>
          <w:color w:val="595959"/>
          <w:sz w:val="20"/>
        </w:rPr>
        <w:drawing>
          <wp:inline distT="0" distB="0" distL="0" distR="0">
            <wp:extent cx="68580" cy="68579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9"/>
          <w:sz w:val="20"/>
        </w:rPr>
      </w:r>
      <w:r>
        <w:rPr>
          <w:rFonts w:ascii="Times New Roman"/>
          <w:color w:val="595959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Bed-</w:t>
      </w:r>
      <w:r>
        <w:rPr>
          <w:rFonts w:ascii="Calibri"/>
          <w:color w:val="595959"/>
          <w:sz w:val="20"/>
        </w:rPr>
        <w:t>Leases</w:t>
      </w:r>
    </w:p>
    <w:p>
      <w:pPr>
        <w:pStyle w:val="BodyText"/>
        <w:rPr>
          <w:rFonts w:ascii="Calibri"/>
        </w:rPr>
      </w:pPr>
    </w:p>
    <w:p>
      <w:pPr>
        <w:pStyle w:val="BodyText"/>
        <w:rPr>
          <w:rFonts w:ascii="Calibri"/>
        </w:rPr>
      </w:pPr>
    </w:p>
    <w:p>
      <w:pPr>
        <w:pStyle w:val="BodyText"/>
        <w:spacing w:before="206"/>
        <w:rPr>
          <w:rFonts w:ascii="Calibri"/>
        </w:rPr>
      </w:pPr>
    </w:p>
    <w:p>
      <w:pPr>
        <w:spacing w:before="1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4: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Including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Appliances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9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rPr>
          <w:i/>
          <w:sz w:val="18"/>
        </w:rPr>
      </w:pPr>
    </w:p>
    <w:p>
      <w:pPr>
        <w:pStyle w:val="BodyText"/>
        <w:spacing w:before="61"/>
        <w:rPr>
          <w:i/>
          <w:sz w:val="18"/>
        </w:rPr>
      </w:pPr>
    </w:p>
    <w:p>
      <w:pPr>
        <w:spacing w:before="0"/>
        <w:ind w:left="1120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1734311</wp:posOffset>
                </wp:positionH>
                <wp:positionV relativeFrom="paragraph">
                  <wp:posOffset>-138304</wp:posOffset>
                </wp:positionV>
                <wp:extent cx="4584700" cy="1490980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4584700" cy="1490980"/>
                          <a:chExt cx="4584700" cy="1490980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6627"/>
                            <a:ext cx="4584191" cy="1414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Textbox 99"/>
                        <wps:cNvSpPr txBox="1"/>
                        <wps:spPr>
                          <a:xfrm>
                            <a:off x="821413" y="0"/>
                            <a:ext cx="47117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2"/>
                                  <w:position w:val="-6"/>
                                  <w:sz w:val="18"/>
                                </w:rPr>
                                <w:t>97%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2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449336" y="0"/>
                            <a:ext cx="470534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2"/>
                                  <w:position w:val="-9"/>
                                  <w:sz w:val="18"/>
                                </w:rPr>
                                <w:t>95%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2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278764" y="0"/>
                            <a:ext cx="269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918842" y="0"/>
                            <a:ext cx="269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95053" y="140258"/>
                            <a:ext cx="38989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position w:val="-9"/>
                                  <w:sz w:val="18"/>
                                </w:rPr>
                                <w:t>84</w:t>
                              </w: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56"/>
                                  <w:position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10496" y="201196"/>
                            <a:ext cx="965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1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703556" y="531873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077189" y="649249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49%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3511308" y="702618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360410" y="1266442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3988312" y="1223817"/>
                            <a:ext cx="33274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position w:val="-6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z w:val="18"/>
                                </w:rPr>
                                <w:t>3%</w:t>
                              </w: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1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position w:val="-6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6.559998pt;margin-top:-10.890095pt;width:361pt;height:117.4pt;mso-position-horizontal-relative:page;mso-position-vertical-relative:paragraph;z-index:15744000" id="docshapegroup79" coordorigin="2731,-218" coordsize="7220,2348">
                <v:shape style="position:absolute;left:2731;top:-98;width:7220;height:2228" type="#_x0000_t75" id="docshape80" stroked="false">
                  <v:imagedata r:id="rId30" o:title=""/>
                </v:shape>
                <v:shape style="position:absolute;left:4024;top:-218;width:742;height:248" type="#_x0000_t202" id="docshape81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2"/>
                            <w:position w:val="-6"/>
                            <w:sz w:val="18"/>
                          </w:rPr>
                          <w:t>97%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2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5013;top:-218;width:741;height:281" type="#_x0000_t202" id="docshape82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2"/>
                            <w:position w:val="-9"/>
                            <w:sz w:val="18"/>
                          </w:rPr>
                          <w:t>95%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2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6319;top:-218;width:425;height:180" type="#_x0000_t202" id="docshape8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7327;top:-218;width:425;height:180" type="#_x0000_t202" id="docshape8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3038;top:3;width:614;height:276" type="#_x0000_t202" id="docshape85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position w:val="-9"/>
                            <w:sz w:val="18"/>
                          </w:rPr>
                          <w:t>84</w:t>
                        </w:r>
                        <w:r>
                          <w:rPr>
                            <w:rFonts w:ascii="Calibri"/>
                            <w:b/>
                            <w:color w:val="BF504D"/>
                            <w:spacing w:val="56"/>
                            <w:position w:val="-9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3220;top:99;width:152;height:180" type="#_x0000_t202" id="docshape8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10"/>
                            <w:sz w:val="18"/>
                          </w:rPr>
                          <w:t>%</w:t>
                        </w:r>
                      </w:p>
                    </w:txbxContent>
                  </v:textbox>
                  <w10:wrap type="none"/>
                </v:shape>
                <v:shape style="position:absolute;left:6988;top:619;width:334;height:180" type="#_x0000_t202" id="docshape8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58%</w:t>
                        </w:r>
                      </w:p>
                    </w:txbxContent>
                  </v:textbox>
                  <w10:wrap type="none"/>
                </v:shape>
                <v:shape style="position:absolute;left:6002;top:804;width:334;height:180" type="#_x0000_t202" id="docshape8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49%</w:t>
                        </w:r>
                      </w:p>
                    </w:txbxContent>
                  </v:textbox>
                  <w10:wrap type="none"/>
                </v:shape>
                <v:shape style="position:absolute;left:8260;top:888;width:334;height:180" type="#_x0000_t202" id="docshape8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44%</w:t>
                        </w:r>
                      </w:p>
                    </w:txbxContent>
                  </v:textbox>
                  <w10:wrap type="none"/>
                </v:shape>
                <v:shape style="position:absolute;left:8023;top:1776;width:244;height:180" type="#_x0000_t202" id="docshape9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9012;top:1709;width:524;height:248" type="#_x0000_t202" id="docshape91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position w:val="-6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z w:val="18"/>
                          </w:rPr>
                          <w:t>3%</w:t>
                        </w:r>
                        <w:r>
                          <w:rPr>
                            <w:rFonts w:ascii="Calibri"/>
                            <w:b/>
                            <w:color w:val="BF504D"/>
                            <w:spacing w:val="17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position w:val="-6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9"/>
          <w:spacing w:val="-4"/>
          <w:sz w:val="18"/>
        </w:rPr>
        <w:t>100%</w:t>
      </w:r>
    </w:p>
    <w:p>
      <w:pPr>
        <w:spacing w:before="179"/>
        <w:ind w:left="1212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80%</w:t>
      </w:r>
    </w:p>
    <w:p>
      <w:pPr>
        <w:spacing w:before="178"/>
        <w:ind w:left="1212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60%</w:t>
      </w:r>
    </w:p>
    <w:p>
      <w:pPr>
        <w:spacing w:before="179"/>
        <w:ind w:left="1212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40%</w:t>
      </w:r>
    </w:p>
    <w:p>
      <w:pPr>
        <w:spacing w:before="181"/>
        <w:ind w:left="1212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20%</w:t>
      </w:r>
    </w:p>
    <w:p>
      <w:pPr>
        <w:spacing w:before="179"/>
        <w:ind w:left="1303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0%</w:t>
      </w:r>
    </w:p>
    <w:p>
      <w:pPr>
        <w:pStyle w:val="BodyText"/>
        <w:spacing w:before="10"/>
        <w:rPr>
          <w:rFonts w:ascii="Calibri"/>
          <w:sz w:val="4"/>
        </w:rPr>
      </w:pP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1437132</wp:posOffset>
            </wp:positionH>
            <wp:positionV relativeFrom="paragraph">
              <wp:posOffset>54680</wp:posOffset>
            </wp:positionV>
            <wp:extent cx="659775" cy="428625"/>
            <wp:effectExtent l="0" t="0" r="0" b="0"/>
            <wp:wrapTopAndBottom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7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2209800</wp:posOffset>
            </wp:positionH>
            <wp:positionV relativeFrom="paragraph">
              <wp:posOffset>53156</wp:posOffset>
            </wp:positionV>
            <wp:extent cx="491776" cy="328612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76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2852927</wp:posOffset>
            </wp:positionH>
            <wp:positionV relativeFrom="paragraph">
              <wp:posOffset>60776</wp:posOffset>
            </wp:positionV>
            <wp:extent cx="484401" cy="309562"/>
            <wp:effectExtent l="0" t="0" r="0" b="0"/>
            <wp:wrapTopAndBottom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01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3505200</wp:posOffset>
            </wp:positionH>
            <wp:positionV relativeFrom="paragraph">
              <wp:posOffset>60776</wp:posOffset>
            </wp:positionV>
            <wp:extent cx="458811" cy="295275"/>
            <wp:effectExtent l="0" t="0" r="0" b="0"/>
            <wp:wrapTopAndBottom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811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4113276</wp:posOffset>
            </wp:positionH>
            <wp:positionV relativeFrom="paragraph">
              <wp:posOffset>53156</wp:posOffset>
            </wp:positionV>
            <wp:extent cx="469966" cy="314325"/>
            <wp:effectExtent l="0" t="0" r="0" b="0"/>
            <wp:wrapTopAndBottom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66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4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4977384</wp:posOffset>
            </wp:positionH>
            <wp:positionV relativeFrom="paragraph">
              <wp:posOffset>53156</wp:posOffset>
            </wp:positionV>
            <wp:extent cx="870135" cy="485775"/>
            <wp:effectExtent l="0" t="0" r="0" b="0"/>
            <wp:wrapTopAndBottom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3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54"/>
        <w:rPr>
          <w:rFonts w:ascii="Calibri"/>
          <w:sz w:val="18"/>
        </w:rPr>
      </w:pPr>
    </w:p>
    <w:p>
      <w:pPr>
        <w:tabs>
          <w:tab w:pos="5097" w:val="left" w:leader="none"/>
        </w:tabs>
        <w:spacing w:before="0"/>
        <w:ind w:left="3782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70103" cy="68579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Unit-</w:t>
      </w:r>
      <w:r>
        <w:rPr>
          <w:rFonts w:ascii="Calibri"/>
          <w:color w:val="595959"/>
          <w:sz w:val="20"/>
        </w:rPr>
        <w:t>Leases</w:t>
        <w:tab/>
      </w:r>
      <w:r>
        <w:rPr>
          <w:rFonts w:ascii="Calibri"/>
          <w:color w:val="595959"/>
          <w:sz w:val="20"/>
        </w:rPr>
        <w:drawing>
          <wp:inline distT="0" distB="0" distL="0" distR="0">
            <wp:extent cx="70104" cy="68579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9"/>
          <w:sz w:val="20"/>
        </w:rPr>
      </w:r>
      <w:r>
        <w:rPr>
          <w:rFonts w:ascii="Times New Roman"/>
          <w:color w:val="595959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Bed-</w:t>
      </w:r>
      <w:r>
        <w:rPr>
          <w:rFonts w:ascii="Calibri"/>
          <w:color w:val="595959"/>
          <w:sz w:val="20"/>
        </w:rPr>
        <w:t>Leases</w:t>
      </w:r>
    </w:p>
    <w:p>
      <w:pPr>
        <w:spacing w:after="0"/>
        <w:jc w:val="left"/>
        <w:rPr>
          <w:rFonts w:ascii="Calibri"/>
          <w:sz w:val="20"/>
        </w:rPr>
        <w:sectPr>
          <w:pgSz w:w="12240" w:h="15840"/>
          <w:pgMar w:header="0" w:footer="526" w:top="1680" w:bottom="720" w:left="1080" w:right="720"/>
        </w:sectPr>
      </w:pPr>
    </w:p>
    <w:p>
      <w:pPr>
        <w:pStyle w:val="BodyText"/>
        <w:spacing w:line="254" w:lineRule="auto" w:before="80"/>
        <w:ind w:left="647" w:right="1044"/>
      </w:pPr>
      <w:r>
        <w:rPr/>
        <w:t>The</w:t>
      </w:r>
      <w:r>
        <w:rPr>
          <w:spacing w:val="-10"/>
        </w:rPr>
        <w:t> </w:t>
      </w:r>
      <w:r>
        <w:rPr/>
        <w:t>2016</w:t>
      </w:r>
      <w:r>
        <w:rPr>
          <w:spacing w:val="-10"/>
        </w:rPr>
        <w:t> </w:t>
      </w:r>
      <w:r>
        <w:rPr/>
        <w:t>survey</w:t>
      </w:r>
      <w:r>
        <w:rPr>
          <w:spacing w:val="-11"/>
        </w:rPr>
        <w:t> </w:t>
      </w:r>
      <w:r>
        <w:rPr/>
        <w:t>also</w:t>
      </w:r>
      <w:r>
        <w:rPr>
          <w:spacing w:val="-8"/>
        </w:rPr>
        <w:t> </w:t>
      </w:r>
      <w:r>
        <w:rPr/>
        <w:t>questioned</w:t>
      </w:r>
      <w:r>
        <w:rPr>
          <w:spacing w:val="-6"/>
        </w:rPr>
        <w:t> </w:t>
      </w:r>
      <w:r>
        <w:rPr/>
        <w:t>respondents</w:t>
      </w:r>
      <w:r>
        <w:rPr>
          <w:spacing w:val="-7"/>
        </w:rPr>
        <w:t> </w:t>
      </w:r>
      <w:r>
        <w:rPr/>
        <w:t>regarding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various</w:t>
      </w:r>
      <w:r>
        <w:rPr>
          <w:spacing w:val="-7"/>
        </w:rPr>
        <w:t> </w:t>
      </w:r>
      <w:r>
        <w:rPr/>
        <w:t>amenities</w:t>
      </w:r>
      <w:r>
        <w:rPr>
          <w:spacing w:val="-10"/>
        </w:rPr>
        <w:t> </w:t>
      </w:r>
      <w:r>
        <w:rPr/>
        <w:t>offered</w:t>
      </w:r>
      <w:r>
        <w:rPr>
          <w:spacing w:val="-10"/>
        </w:rPr>
        <w:t> </w:t>
      </w:r>
      <w:r>
        <w:rPr/>
        <w:t>onsite, such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gym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pool</w:t>
      </w:r>
      <w:r>
        <w:rPr>
          <w:spacing w:val="-12"/>
        </w:rPr>
        <w:t> </w:t>
      </w:r>
      <w:r>
        <w:rPr/>
        <w:t>facilities,</w:t>
      </w:r>
      <w:r>
        <w:rPr>
          <w:spacing w:val="-10"/>
        </w:rPr>
        <w:t> </w:t>
      </w:r>
      <w:r>
        <w:rPr/>
        <w:t>and</w:t>
      </w:r>
      <w:r>
        <w:rPr>
          <w:spacing w:val="-12"/>
        </w:rPr>
        <w:t> </w:t>
      </w:r>
      <w:r>
        <w:rPr/>
        <w:t>some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by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management staff,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package</w:t>
      </w:r>
      <w:r>
        <w:rPr>
          <w:spacing w:val="-5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organized</w:t>
      </w:r>
      <w:r>
        <w:rPr>
          <w:spacing w:val="-3"/>
        </w:rPr>
        <w:t> </w:t>
      </w:r>
      <w:r>
        <w:rPr/>
        <w:t>social</w:t>
      </w:r>
      <w:r>
        <w:rPr>
          <w:spacing w:val="-5"/>
        </w:rPr>
        <w:t> </w:t>
      </w:r>
      <w:r>
        <w:rPr/>
        <w:t>activities.</w:t>
      </w:r>
      <w:r>
        <w:rPr>
          <w:spacing w:val="40"/>
        </w:rPr>
        <w:t> </w:t>
      </w:r>
      <w:r>
        <w:rPr/>
        <w:t>Figure</w:t>
      </w:r>
      <w:r>
        <w:rPr>
          <w:spacing w:val="-3"/>
        </w:rPr>
        <w:t> </w:t>
      </w:r>
      <w:r>
        <w:rPr/>
        <w:t>5</w:t>
      </w:r>
      <w:r>
        <w:rPr>
          <w:spacing w:val="-3"/>
        </w:rPr>
        <w:t> </w:t>
      </w:r>
      <w:r>
        <w:rPr/>
        <w:t>illustrates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relative prevalence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these</w:t>
      </w:r>
      <w:r>
        <w:rPr>
          <w:spacing w:val="-14"/>
        </w:rPr>
        <w:t> </w:t>
      </w:r>
      <w:r>
        <w:rPr/>
        <w:t>amenities,</w:t>
      </w:r>
      <w:r>
        <w:rPr>
          <w:spacing w:val="-13"/>
        </w:rPr>
        <w:t> </w:t>
      </w:r>
      <w:r>
        <w:rPr/>
        <w:t>differentiating</w:t>
      </w:r>
      <w:r>
        <w:rPr>
          <w:spacing w:val="-14"/>
        </w:rPr>
        <w:t> </w:t>
      </w:r>
      <w:r>
        <w:rPr/>
        <w:t>between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that</w:t>
      </w:r>
      <w:r>
        <w:rPr>
          <w:spacing w:val="-13"/>
        </w:rPr>
        <w:t> </w:t>
      </w:r>
      <w:r>
        <w:rPr/>
        <w:t>offer</w:t>
      </w:r>
      <w:r>
        <w:rPr>
          <w:spacing w:val="-14"/>
        </w:rPr>
        <w:t> </w:t>
      </w:r>
      <w:r>
        <w:rPr/>
        <w:t>unit</w:t>
      </w:r>
      <w:r>
        <w:rPr>
          <w:spacing w:val="-14"/>
        </w:rPr>
        <w:t> </w:t>
      </w:r>
      <w:r>
        <w:rPr/>
        <w:t>leases</w:t>
      </w:r>
      <w:r>
        <w:rPr>
          <w:spacing w:val="-14"/>
        </w:rPr>
        <w:t> </w:t>
      </w:r>
      <w:r>
        <w:rPr/>
        <w:t>versus bed leases.</w:t>
      </w:r>
      <w:r>
        <w:rPr>
          <w:spacing w:val="40"/>
        </w:rPr>
        <w:t> </w:t>
      </w:r>
      <w:r>
        <w:rPr/>
        <w:t>Overall, Respondents that offer unit leases generally tend to offer</w:t>
      </w:r>
      <w:r>
        <w:rPr>
          <w:spacing w:val="-3"/>
        </w:rPr>
        <w:t> </w:t>
      </w:r>
      <w:r>
        <w:rPr/>
        <w:t>fewer amenities.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example,</w:t>
      </w:r>
      <w:r>
        <w:rPr>
          <w:spacing w:val="-1"/>
        </w:rPr>
        <w:t> </w:t>
      </w:r>
      <w:r>
        <w:rPr/>
        <w:t>only</w:t>
      </w:r>
      <w:r>
        <w:rPr>
          <w:spacing w:val="-3"/>
        </w:rPr>
        <w:t> </w:t>
      </w:r>
      <w:r>
        <w:rPr/>
        <w:t>38</w:t>
      </w:r>
      <w:r>
        <w:rPr>
          <w:spacing w:val="-1"/>
        </w:rPr>
        <w:t> </w:t>
      </w:r>
      <w:r>
        <w:rPr/>
        <w:t>percent</w:t>
      </w:r>
      <w:r>
        <w:rPr>
          <w:spacing w:val="-3"/>
        </w:rPr>
        <w:t> </w:t>
      </w:r>
      <w:r>
        <w:rPr/>
        <w:t>offer</w:t>
      </w:r>
      <w:r>
        <w:rPr>
          <w:spacing w:val="-6"/>
        </w:rPr>
        <w:t> </w:t>
      </w:r>
      <w:r>
        <w:rPr/>
        <w:t>onsite</w:t>
      </w:r>
      <w:r>
        <w:rPr>
          <w:spacing w:val="-4"/>
        </w:rPr>
        <w:t> </w:t>
      </w:r>
      <w:r>
        <w:rPr/>
        <w:t>gym facilities,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41</w:t>
      </w:r>
      <w:r>
        <w:rPr>
          <w:spacing w:val="-1"/>
        </w:rPr>
        <w:t> </w:t>
      </w:r>
      <w:r>
        <w:rPr/>
        <w:t>percent</w:t>
      </w:r>
      <w:r>
        <w:rPr>
          <w:spacing w:val="-3"/>
        </w:rPr>
        <w:t> </w:t>
      </w:r>
      <w:r>
        <w:rPr/>
        <w:t>offer</w:t>
      </w:r>
      <w:r>
        <w:rPr>
          <w:spacing w:val="-4"/>
        </w:rPr>
        <w:t> </w:t>
      </w:r>
      <w:r>
        <w:rPr/>
        <w:t>a club</w:t>
      </w:r>
      <w:r>
        <w:rPr>
          <w:spacing w:val="-4"/>
        </w:rPr>
        <w:t> </w:t>
      </w:r>
      <w:r>
        <w:rPr/>
        <w:t>house,</w:t>
      </w:r>
      <w:r>
        <w:rPr>
          <w:spacing w:val="-7"/>
        </w:rPr>
        <w:t> </w:t>
      </w:r>
      <w:r>
        <w:rPr/>
        <w:t>61</w:t>
      </w:r>
      <w:r>
        <w:rPr>
          <w:spacing w:val="-2"/>
        </w:rPr>
        <w:t> </w:t>
      </w:r>
      <w:r>
        <w:rPr/>
        <w:t>percent</w:t>
      </w:r>
      <w:r>
        <w:rPr>
          <w:spacing w:val="-6"/>
        </w:rPr>
        <w:t> </w:t>
      </w:r>
      <w:r>
        <w:rPr/>
        <w:t>offer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pool</w:t>
      </w:r>
      <w:r>
        <w:rPr>
          <w:spacing w:val="-4"/>
        </w:rPr>
        <w:t> </w:t>
      </w:r>
      <w:r>
        <w:rPr/>
        <w:t>and/or</w:t>
      </w:r>
      <w:r>
        <w:rPr>
          <w:spacing w:val="-4"/>
        </w:rPr>
        <w:t> </w:t>
      </w:r>
      <w:r>
        <w:rPr/>
        <w:t>hot</w:t>
      </w:r>
      <w:r>
        <w:rPr>
          <w:spacing w:val="-4"/>
        </w:rPr>
        <w:t> </w:t>
      </w:r>
      <w:r>
        <w:rPr/>
        <w:t>tub,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52</w:t>
      </w:r>
      <w:r>
        <w:rPr>
          <w:spacing w:val="-4"/>
        </w:rPr>
        <w:t> </w:t>
      </w:r>
      <w:r>
        <w:rPr/>
        <w:t>percent</w:t>
      </w:r>
      <w:r>
        <w:rPr>
          <w:spacing w:val="-6"/>
        </w:rPr>
        <w:t> </w:t>
      </w:r>
      <w:r>
        <w:rPr/>
        <w:t>offer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picnic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/>
        <w:t>BBQ</w:t>
      </w:r>
      <w:r>
        <w:rPr>
          <w:spacing w:val="-5"/>
        </w:rPr>
        <w:t> </w:t>
      </w:r>
      <w:r>
        <w:rPr/>
        <w:t>area. The</w:t>
      </w:r>
      <w:r>
        <w:rPr>
          <w:spacing w:val="-4"/>
        </w:rPr>
        <w:t> </w:t>
      </w:r>
      <w:r>
        <w:rPr/>
        <w:t>most</w:t>
      </w:r>
      <w:r>
        <w:rPr>
          <w:spacing w:val="-1"/>
        </w:rPr>
        <w:t> </w:t>
      </w:r>
      <w:r>
        <w:rPr/>
        <w:t>prevalent</w:t>
      </w:r>
      <w:r>
        <w:rPr>
          <w:spacing w:val="-5"/>
        </w:rPr>
        <w:t> </w:t>
      </w:r>
      <w:r>
        <w:rPr/>
        <w:t>amenity</w:t>
      </w:r>
      <w:r>
        <w:rPr>
          <w:spacing w:val="-3"/>
        </w:rPr>
        <w:t> </w:t>
      </w:r>
      <w:r>
        <w:rPr/>
        <w:t>offered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unit-lease</w:t>
      </w:r>
      <w:r>
        <w:rPr>
          <w:spacing w:val="-1"/>
        </w:rPr>
        <w:t> </w:t>
      </w:r>
      <w:r>
        <w:rPr/>
        <w:t>complexes is</w:t>
      </w:r>
      <w:r>
        <w:rPr>
          <w:spacing w:val="-2"/>
        </w:rPr>
        <w:t> </w:t>
      </w:r>
      <w:r>
        <w:rPr/>
        <w:t>an onsite</w:t>
      </w:r>
      <w:r>
        <w:rPr>
          <w:spacing w:val="-1"/>
        </w:rPr>
        <w:t> </w:t>
      </w:r>
      <w:r>
        <w:rPr/>
        <w:t>laundry</w:t>
      </w:r>
      <w:r>
        <w:rPr>
          <w:spacing w:val="-1"/>
        </w:rPr>
        <w:t> </w:t>
      </w:r>
      <w:r>
        <w:rPr/>
        <w:t>facility.</w:t>
      </w:r>
    </w:p>
    <w:p>
      <w:pPr>
        <w:pStyle w:val="BodyText"/>
        <w:spacing w:line="254" w:lineRule="auto"/>
        <w:ind w:left="647" w:right="1011"/>
      </w:pPr>
      <w:r>
        <w:rPr/>
        <w:t>Respondents</w:t>
      </w:r>
      <w:r>
        <w:rPr>
          <w:spacing w:val="-14"/>
        </w:rPr>
        <w:t> </w:t>
      </w:r>
      <w:r>
        <w:rPr/>
        <w:t>that</w:t>
      </w:r>
      <w:r>
        <w:rPr>
          <w:spacing w:val="-14"/>
        </w:rPr>
        <w:t> </w:t>
      </w:r>
      <w:r>
        <w:rPr/>
        <w:t>offer</w:t>
      </w:r>
      <w:r>
        <w:rPr>
          <w:spacing w:val="-14"/>
        </w:rPr>
        <w:t> </w:t>
      </w:r>
      <w:r>
        <w:rPr/>
        <w:t>bed</w:t>
      </w:r>
      <w:r>
        <w:rPr>
          <w:spacing w:val="-13"/>
        </w:rPr>
        <w:t> </w:t>
      </w:r>
      <w:r>
        <w:rPr/>
        <w:t>leases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likely</w:t>
      </w:r>
      <w:r>
        <w:rPr>
          <w:spacing w:val="-13"/>
        </w:rPr>
        <w:t> </w:t>
      </w:r>
      <w:r>
        <w:rPr/>
        <w:t>to</w:t>
      </w:r>
      <w:r>
        <w:rPr>
          <w:spacing w:val="-14"/>
        </w:rPr>
        <w:t> </w:t>
      </w:r>
      <w:r>
        <w:rPr/>
        <w:t>offer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assortment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onsite</w:t>
      </w:r>
      <w:r>
        <w:rPr>
          <w:spacing w:val="-14"/>
        </w:rPr>
        <w:t> </w:t>
      </w:r>
      <w:r>
        <w:rPr/>
        <w:t>amenities, with</w:t>
      </w:r>
      <w:r>
        <w:rPr>
          <w:spacing w:val="-1"/>
        </w:rPr>
        <w:t> </w:t>
      </w:r>
      <w:r>
        <w:rPr/>
        <w:t>most</w:t>
      </w:r>
      <w:r>
        <w:rPr>
          <w:spacing w:val="-3"/>
        </w:rPr>
        <w:t> </w:t>
      </w:r>
      <w:r>
        <w:rPr/>
        <w:t>respondents</w:t>
      </w:r>
      <w:r>
        <w:rPr>
          <w:spacing w:val="-2"/>
        </w:rPr>
        <w:t> </w:t>
      </w:r>
      <w:r>
        <w:rPr/>
        <w:t>offering</w:t>
      </w:r>
      <w:r>
        <w:rPr>
          <w:spacing w:val="-1"/>
        </w:rPr>
        <w:t> </w:t>
      </w:r>
      <w:r>
        <w:rPr/>
        <w:t>multiple</w:t>
      </w:r>
      <w:r>
        <w:rPr>
          <w:spacing w:val="-1"/>
        </w:rPr>
        <w:t> </w:t>
      </w:r>
      <w:r>
        <w:rPr/>
        <w:t>types of facilities and</w:t>
      </w:r>
      <w:r>
        <w:rPr>
          <w:spacing w:val="-1"/>
        </w:rPr>
        <w:t> </w:t>
      </w:r>
      <w:r>
        <w:rPr/>
        <w:t>services.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example,</w:t>
      </w:r>
      <w:r>
        <w:rPr>
          <w:spacing w:val="-6"/>
        </w:rPr>
        <w:t> </w:t>
      </w:r>
      <w:r>
        <w:rPr/>
        <w:t>all complexes that offer bed leases also</w:t>
      </w:r>
      <w:r>
        <w:rPr>
          <w:spacing w:val="-2"/>
        </w:rPr>
        <w:t> </w:t>
      </w:r>
      <w:r>
        <w:rPr/>
        <w:t>offer</w:t>
      </w:r>
      <w:r>
        <w:rPr>
          <w:spacing w:val="-2"/>
        </w:rPr>
        <w:t> </w:t>
      </w:r>
      <w:r>
        <w:rPr/>
        <w:t>a picnic or</w:t>
      </w:r>
      <w:r>
        <w:rPr>
          <w:spacing w:val="-2"/>
        </w:rPr>
        <w:t> </w:t>
      </w:r>
      <w:r>
        <w:rPr/>
        <w:t>BBQ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and onsite laundry</w:t>
      </w:r>
      <w:r>
        <w:rPr>
          <w:spacing w:val="-1"/>
        </w:rPr>
        <w:t> </w:t>
      </w:r>
      <w:r>
        <w:rPr/>
        <w:t>facility, while 89 percent</w:t>
      </w:r>
      <w:r>
        <w:rPr>
          <w:spacing w:val="-2"/>
        </w:rPr>
        <w:t> </w:t>
      </w:r>
      <w:r>
        <w:rPr/>
        <w:t>offer onsite gym facilities,</w:t>
      </w:r>
      <w:r>
        <w:rPr>
          <w:spacing w:val="-1"/>
        </w:rPr>
        <w:t> </w:t>
      </w:r>
      <w:r>
        <w:rPr/>
        <w:t>a pool</w:t>
      </w:r>
      <w:r>
        <w:rPr>
          <w:spacing w:val="-1"/>
        </w:rPr>
        <w:t> </w:t>
      </w:r>
      <w:r>
        <w:rPr/>
        <w:t>and/or</w:t>
      </w:r>
      <w:r>
        <w:rPr>
          <w:spacing w:val="-1"/>
        </w:rPr>
        <w:t> </w:t>
      </w:r>
      <w:r>
        <w:rPr/>
        <w:t>hot tub,</w:t>
      </w:r>
      <w:r>
        <w:rPr>
          <w:spacing w:val="-1"/>
        </w:rPr>
        <w:t> </w:t>
      </w:r>
      <w:r>
        <w:rPr/>
        <w:t>and a club</w:t>
      </w:r>
      <w:r>
        <w:rPr>
          <w:spacing w:val="-2"/>
        </w:rPr>
        <w:t> </w:t>
      </w:r>
      <w:r>
        <w:rPr/>
        <w:t>house.</w:t>
      </w:r>
    </w:p>
    <w:p>
      <w:pPr>
        <w:pStyle w:val="BodyText"/>
        <w:spacing w:before="84"/>
      </w:pPr>
    </w:p>
    <w:p>
      <w:pPr>
        <w:spacing w:before="1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5:</w:t>
      </w:r>
      <w:r>
        <w:rPr>
          <w:i/>
          <w:spacing w:val="36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Select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Amenities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10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7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pgSz w:w="12240" w:h="15840"/>
          <w:pgMar w:header="0" w:footer="526" w:top="1640" w:bottom="720" w:left="1080" w:right="720"/>
        </w:sectPr>
      </w:pPr>
    </w:p>
    <w:p>
      <w:pPr>
        <w:pStyle w:val="BodyText"/>
        <w:spacing w:before="97"/>
        <w:rPr>
          <w:i/>
          <w:sz w:val="18"/>
        </w:rPr>
      </w:pPr>
    </w:p>
    <w:p>
      <w:pPr>
        <w:spacing w:before="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100.0%</w:t>
      </w:r>
    </w:p>
    <w:p>
      <w:pPr>
        <w:spacing w:before="141"/>
        <w:ind w:left="0" w:right="39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80.0%</w:t>
      </w:r>
    </w:p>
    <w:p>
      <w:pPr>
        <w:spacing w:before="138"/>
        <w:ind w:left="0" w:right="39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60.0%</w:t>
      </w:r>
    </w:p>
    <w:p>
      <w:pPr>
        <w:spacing w:before="140"/>
        <w:ind w:left="0" w:right="39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40.0%</w:t>
      </w:r>
    </w:p>
    <w:p>
      <w:pPr>
        <w:spacing w:before="138"/>
        <w:ind w:left="0" w:right="39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20.0%</w:t>
      </w:r>
    </w:p>
    <w:p>
      <w:pPr>
        <w:spacing w:before="140"/>
        <w:ind w:left="0" w:right="38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4"/>
          <w:sz w:val="18"/>
        </w:rPr>
        <w:t>0.0%</w:t>
      </w:r>
    </w:p>
    <w:p>
      <w:pPr>
        <w:tabs>
          <w:tab w:pos="1850" w:val="left" w:leader="none"/>
        </w:tabs>
        <w:spacing w:before="64"/>
        <w:ind w:left="1161" w:right="0" w:firstLine="0"/>
        <w:jc w:val="left"/>
        <w:rPr>
          <w:rFonts w:ascii="Calibri"/>
          <w:b/>
          <w:sz w:val="18"/>
        </w:rPr>
      </w:pPr>
      <w:r>
        <w:rPr/>
        <w:br w:type="column"/>
      </w:r>
      <w:r>
        <w:rPr>
          <w:rFonts w:ascii="Calibri"/>
          <w:b/>
          <w:color w:val="4F80BC"/>
          <w:spacing w:val="-4"/>
          <w:sz w:val="18"/>
        </w:rPr>
        <w:t>100%</w:t>
      </w:r>
      <w:r>
        <w:rPr>
          <w:rFonts w:ascii="Calibri"/>
          <w:b/>
          <w:color w:val="4F80BC"/>
          <w:sz w:val="18"/>
        </w:rPr>
        <w:tab/>
      </w:r>
      <w:r>
        <w:rPr>
          <w:rFonts w:ascii="Calibri"/>
          <w:b/>
          <w:color w:val="4F80BC"/>
          <w:spacing w:val="-4"/>
          <w:sz w:val="18"/>
        </w:rPr>
        <w:t>100%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25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5352288</wp:posOffset>
            </wp:positionH>
            <wp:positionV relativeFrom="paragraph">
              <wp:posOffset>249752</wp:posOffset>
            </wp:positionV>
            <wp:extent cx="655319" cy="647700"/>
            <wp:effectExtent l="0" t="0" r="0" b="0"/>
            <wp:wrapTopAndBottom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58"/>
        <w:rPr>
          <w:rFonts w:ascii="Calibri"/>
          <w:b/>
          <w:sz w:val="18"/>
        </w:rPr>
      </w:pPr>
    </w:p>
    <w:p>
      <w:pPr>
        <w:spacing w:before="1"/>
        <w:ind w:left="948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1810511</wp:posOffset>
                </wp:positionH>
                <wp:positionV relativeFrom="paragraph">
                  <wp:posOffset>-2312323</wp:posOffset>
                </wp:positionV>
                <wp:extent cx="4511040" cy="1243965"/>
                <wp:effectExtent l="0" t="0" r="0" b="0"/>
                <wp:wrapNone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4511040" cy="1243965"/>
                          <a:chExt cx="4511040" cy="1243965"/>
                        </a:xfrm>
                      </wpg:grpSpPr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040" cy="1243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Textbox 121"/>
                        <wps:cNvSpPr txBox="1"/>
                        <wps:spPr>
                          <a:xfrm>
                            <a:off x="239236" y="23990"/>
                            <a:ext cx="1085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9" w:val="left" w:leader="none"/>
                                  <w:tab w:pos="1375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89%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89%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1862301" y="22490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424660" y="23990"/>
                            <a:ext cx="64960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89" w:val="left" w:leader="none"/>
                                </w:tabs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89%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89%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551663" y="347062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61%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3297918" y="276985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67%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424928" y="443126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52%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114277" y="606127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38%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987542" y="568071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41%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735297" y="529946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44%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2299715" y="624440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36%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2737093" y="702191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29%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172973" y="816497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19%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3639304" y="1035937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4076718" y="997811"/>
                            <a:ext cx="27940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7" w:lineRule="auto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position w:val="-5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3%</w:t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position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2.559998pt;margin-top:-182.072693pt;width:355.2pt;height:97.95pt;mso-position-horizontal-relative:page;mso-position-vertical-relative:paragraph;z-index:15745024" id="docshapegroup92" coordorigin="2851,-3641" coordsize="7104,1959">
                <v:shape style="position:absolute;left:2851;top:-3642;width:7104;height:1959" type="#_x0000_t75" id="docshape93" stroked="false">
                  <v:imagedata r:id="rId40" o:title=""/>
                </v:shape>
                <v:shape style="position:absolute;left:3227;top:-3604;width:1709;height:180" type="#_x0000_t202" id="docshape94" filled="false" stroked="false">
                  <v:textbox inset="0,0,0,0">
                    <w:txbxContent>
                      <w:p>
                        <w:pPr>
                          <w:tabs>
                            <w:tab w:pos="689" w:val="left" w:leader="none"/>
                            <w:tab w:pos="1375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89%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89%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5783;top:-3607;width:334;height:180" type="#_x0000_t202" id="docshape9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6669;top:-3604;width:1023;height:180" type="#_x0000_t202" id="docshape96" filled="false" stroked="false">
                  <v:textbox inset="0,0,0,0">
                    <w:txbxContent>
                      <w:p>
                        <w:pPr>
                          <w:tabs>
                            <w:tab w:pos="689" w:val="left" w:leader="none"/>
                          </w:tabs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89%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89%</w:t>
                        </w:r>
                      </w:p>
                    </w:txbxContent>
                  </v:textbox>
                  <w10:wrap type="none"/>
                </v:shape>
                <v:shape style="position:absolute;left:3719;top:-3095;width:334;height:180" type="#_x0000_t202" id="docshape9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61%</w:t>
                        </w:r>
                      </w:p>
                    </w:txbxContent>
                  </v:textbox>
                  <w10:wrap type="none"/>
                </v:shape>
                <v:shape style="position:absolute;left:8044;top:-3206;width:334;height:180" type="#_x0000_t202" id="docshape9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67%</w:t>
                        </w:r>
                      </w:p>
                    </w:txbxContent>
                  </v:textbox>
                  <w10:wrap type="none"/>
                </v:shape>
                <v:shape style="position:absolute;left:5095;top:-2944;width:334;height:180" type="#_x0000_t202" id="docshape9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52%</w:t>
                        </w:r>
                      </w:p>
                    </w:txbxContent>
                  </v:textbox>
                  <w10:wrap type="none"/>
                </v:shape>
                <v:shape style="position:absolute;left:3031;top:-2687;width:334;height:180" type="#_x0000_t202" id="docshape10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38%</w:t>
                        </w:r>
                      </w:p>
                    </w:txbxContent>
                  </v:textbox>
                  <w10:wrap type="none"/>
                </v:shape>
                <v:shape style="position:absolute;left:4406;top:-2747;width:334;height:180" type="#_x0000_t202" id="docshape10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41%</w:t>
                        </w:r>
                      </w:p>
                    </w:txbxContent>
                  </v:textbox>
                  <w10:wrap type="none"/>
                </v:shape>
                <v:shape style="position:absolute;left:8733;top:-2807;width:334;height:180" type="#_x0000_t202" id="docshape10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44%</w:t>
                        </w:r>
                      </w:p>
                    </w:txbxContent>
                  </v:textbox>
                  <w10:wrap type="none"/>
                </v:shape>
                <v:shape style="position:absolute;left:6472;top:-2659;width:334;height:180" type="#_x0000_t202" id="docshape10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36%</w:t>
                        </w:r>
                      </w:p>
                    </w:txbxContent>
                  </v:textbox>
                  <w10:wrap type="none"/>
                </v:shape>
                <v:shape style="position:absolute;left:7161;top:-2536;width:334;height:180" type="#_x0000_t202" id="docshape10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29%</w:t>
                        </w:r>
                      </w:p>
                    </w:txbxContent>
                  </v:textbox>
                  <w10:wrap type="none"/>
                </v:shape>
                <v:shape style="position:absolute;left:7848;top:-2356;width:334;height:180" type="#_x0000_t202" id="docshape10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19%</w:t>
                        </w:r>
                      </w:p>
                    </w:txbxContent>
                  </v:textbox>
                  <w10:wrap type="none"/>
                </v:shape>
                <v:shape style="position:absolute;left:8582;top:-2011;width:244;height:180" type="#_x0000_t202" id="docshape10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9271;top:-2071;width:440;height:241" type="#_x0000_t202" id="docshape107" filled="false" stroked="false">
                  <v:textbox inset="0,0,0,0">
                    <w:txbxContent>
                      <w:p>
                        <w:pPr>
                          <w:spacing w:line="187" w:lineRule="auto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position w:val="-5"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3%</w:t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position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1662683</wp:posOffset>
                </wp:positionH>
                <wp:positionV relativeFrom="paragraph">
                  <wp:posOffset>-962059</wp:posOffset>
                </wp:positionV>
                <wp:extent cx="3462654" cy="820419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3462654" cy="820419"/>
                          <a:chExt cx="3462654" cy="820419"/>
                        </a:xfrm>
                      </wpg:grpSpPr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"/>
                            <a:ext cx="844296" cy="457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967" y="0"/>
                            <a:ext cx="2575560" cy="8199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0.919998pt;margin-top:-75.752678pt;width:272.650pt;height:64.6pt;mso-position-horizontal-relative:page;mso-position-vertical-relative:paragraph;z-index:15745536" id="docshapegroup108" coordorigin="2618,-1515" coordsize="5453,1292">
                <v:shape style="position:absolute;left:2618;top:-1501;width:1330;height:720" type="#_x0000_t75" id="docshape109" stroked="false">
                  <v:imagedata r:id="rId41" o:title=""/>
                </v:shape>
                <v:shape style="position:absolute;left:4015;top:-1516;width:4056;height:1292" type="#_x0000_t75" id="docshape110" stroked="false">
                  <v:imagedata r:id="rId42" o:title=""/>
                </v:shape>
                <w10:wrap type="none"/>
              </v:group>
            </w:pict>
          </mc:Fallback>
        </mc:AlternateContent>
      </w:r>
      <w:r>
        <w:rPr/>
        <w:drawing>
          <wp:inline distT="0" distB="0" distL="0" distR="0">
            <wp:extent cx="70104" cy="70103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8"/>
          <w:sz w:val="20"/>
        </w:rPr>
        <w:t> </w:t>
      </w:r>
      <w:r>
        <w:rPr>
          <w:rFonts w:ascii="Calibri"/>
          <w:color w:val="595959"/>
          <w:sz w:val="20"/>
        </w:rPr>
        <w:t>Unit-Leases</w:t>
      </w:r>
      <w:r>
        <w:rPr>
          <w:rFonts w:ascii="Calibri"/>
          <w:color w:val="595959"/>
          <w:spacing w:val="72"/>
          <w:sz w:val="20"/>
        </w:rPr>
        <w:t> </w:t>
      </w:r>
      <w:r>
        <w:rPr>
          <w:rFonts w:ascii="Calibri"/>
          <w:color w:val="595959"/>
          <w:spacing w:val="-11"/>
          <w:sz w:val="20"/>
        </w:rPr>
        <w:drawing>
          <wp:inline distT="0" distB="0" distL="0" distR="0">
            <wp:extent cx="68580" cy="70103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9"/>
          <w:spacing w:val="-11"/>
          <w:sz w:val="20"/>
        </w:rPr>
      </w:r>
      <w:r>
        <w:rPr>
          <w:rFonts w:ascii="Times New Roman"/>
          <w:color w:val="595959"/>
          <w:spacing w:val="5"/>
          <w:sz w:val="20"/>
        </w:rPr>
        <w:t> </w:t>
      </w:r>
      <w:r>
        <w:rPr>
          <w:rFonts w:ascii="Calibri"/>
          <w:color w:val="595959"/>
          <w:sz w:val="20"/>
        </w:rPr>
        <w:t>Bed-Leases</w:t>
      </w:r>
    </w:p>
    <w:p>
      <w:pPr>
        <w:spacing w:after="0"/>
        <w:jc w:val="left"/>
        <w:rPr>
          <w:rFonts w:ascii="Calibri"/>
          <w:sz w:val="20"/>
        </w:rPr>
        <w:sectPr>
          <w:type w:val="continuous"/>
          <w:pgSz w:w="12240" w:h="15840"/>
          <w:pgMar w:header="0" w:footer="526" w:top="360" w:bottom="280" w:left="1080" w:right="720"/>
          <w:cols w:num="2" w:equalWidth="0">
            <w:col w:w="1684" w:space="1321"/>
            <w:col w:w="7435"/>
          </w:cols>
        </w:sectPr>
      </w:pPr>
    </w:p>
    <w:p>
      <w:pPr>
        <w:pStyle w:val="BodyText"/>
        <w:spacing w:before="121"/>
        <w:rPr>
          <w:rFonts w:ascii="Calibri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Furnished</w:t>
      </w:r>
      <w:r>
        <w:rPr>
          <w:i/>
          <w:spacing w:val="56"/>
          <w:w w:val="150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56"/>
          <w:w w:val="150"/>
          <w:sz w:val="22"/>
        </w:rPr>
        <w:t> </w:t>
      </w:r>
      <w:r>
        <w:rPr>
          <w:i/>
          <w:sz w:val="22"/>
        </w:rPr>
        <w:t>Unfurnished</w:t>
      </w:r>
      <w:r>
        <w:rPr>
          <w:i/>
          <w:spacing w:val="56"/>
          <w:w w:val="150"/>
          <w:sz w:val="22"/>
        </w:rPr>
        <w:t> </w:t>
      </w:r>
      <w:r>
        <w:rPr>
          <w:i/>
          <w:spacing w:val="-4"/>
          <w:sz w:val="22"/>
        </w:rPr>
        <w:t>Units</w:t>
      </w:r>
    </w:p>
    <w:p>
      <w:pPr>
        <w:pStyle w:val="BodyText"/>
        <w:spacing w:line="254" w:lineRule="auto" w:before="12"/>
        <w:ind w:left="647" w:right="1068"/>
      </w:pPr>
      <w:r>
        <w:rPr/>
        <w:t>The</w:t>
      </w:r>
      <w:r>
        <w:rPr>
          <w:spacing w:val="-2"/>
        </w:rPr>
        <w:t> </w:t>
      </w:r>
      <w:r>
        <w:rPr/>
        <w:t>majority of</w:t>
      </w:r>
      <w:r>
        <w:rPr>
          <w:spacing w:val="-2"/>
        </w:rPr>
        <w:t> </w:t>
      </w:r>
      <w:r>
        <w:rPr/>
        <w:t>surveyed properties indicated 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did not</w:t>
      </w:r>
      <w:r>
        <w:rPr>
          <w:spacing w:val="-3"/>
        </w:rPr>
        <w:t> </w:t>
      </w:r>
      <w:r>
        <w:rPr/>
        <w:t>offer</w:t>
      </w:r>
      <w:r>
        <w:rPr>
          <w:spacing w:val="-2"/>
        </w:rPr>
        <w:t> </w:t>
      </w:r>
      <w:r>
        <w:rPr/>
        <w:t>furnished</w:t>
      </w:r>
      <w:r>
        <w:rPr>
          <w:spacing w:val="-2"/>
        </w:rPr>
        <w:t> </w:t>
      </w:r>
      <w:r>
        <w:rPr/>
        <w:t>units in the 2015 leasing season.</w:t>
      </w:r>
      <w:r>
        <w:rPr>
          <w:spacing w:val="40"/>
        </w:rPr>
        <w:t> </w:t>
      </w:r>
      <w:r>
        <w:rPr/>
        <w:t>Figures 6</w:t>
      </w:r>
      <w:r>
        <w:rPr>
          <w:spacing w:val="-1"/>
        </w:rPr>
        <w:t> </w:t>
      </w:r>
      <w:r>
        <w:rPr/>
        <w:t>and 7, below, illustrate the number of respondents that offered</w:t>
      </w:r>
      <w:r>
        <w:rPr>
          <w:spacing w:val="-3"/>
        </w:rPr>
        <w:t> </w:t>
      </w:r>
      <w:r>
        <w:rPr/>
        <w:t>furnishings, by unit size.</w:t>
      </w:r>
      <w:r>
        <w:rPr>
          <w:spacing w:val="40"/>
        </w:rPr>
        <w:t> </w:t>
      </w:r>
      <w:r>
        <w:rPr/>
        <w:t>A</w:t>
      </w:r>
      <w:r>
        <w:rPr>
          <w:spacing w:val="-2"/>
        </w:rPr>
        <w:t> </w:t>
      </w:r>
      <w:r>
        <w:rPr/>
        <w:t>total of</w:t>
      </w:r>
      <w:r>
        <w:rPr>
          <w:spacing w:val="-3"/>
        </w:rPr>
        <w:t> </w:t>
      </w:r>
      <w:r>
        <w:rPr/>
        <w:t>eight properties indicated that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offered furnished apartments under unit lease</w:t>
      </w:r>
      <w:r>
        <w:rPr>
          <w:spacing w:val="-1"/>
        </w:rPr>
        <w:t> </w:t>
      </w:r>
      <w:r>
        <w:rPr/>
        <w:t>arrangements in 2016, which was unchanged</w:t>
      </w:r>
      <w:r>
        <w:rPr>
          <w:spacing w:val="-1"/>
        </w:rPr>
        <w:t> </w:t>
      </w:r>
      <w:r>
        <w:rPr/>
        <w:t>from 2015.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most common</w:t>
      </w:r>
      <w:r>
        <w:rPr>
          <w:spacing w:val="-3"/>
        </w:rPr>
        <w:t> </w:t>
      </w:r>
      <w:r>
        <w:rPr/>
        <w:t>units offered</w:t>
      </w:r>
      <w:r>
        <w:rPr>
          <w:spacing w:val="-2"/>
        </w:rPr>
        <w:t> </w:t>
      </w:r>
      <w:r>
        <w:rPr/>
        <w:t>with furnishings under</w:t>
      </w:r>
      <w:r>
        <w:rPr>
          <w:spacing w:val="-3"/>
        </w:rPr>
        <w:t> </w:t>
      </w:r>
      <w:r>
        <w:rPr/>
        <w:t>a unit lease arrangement</w:t>
      </w:r>
      <w:r>
        <w:rPr>
          <w:spacing w:val="-2"/>
        </w:rPr>
        <w:t> </w:t>
      </w:r>
      <w:r>
        <w:rPr/>
        <w:t>are two-bedroom</w:t>
      </w:r>
      <w:r>
        <w:rPr>
          <w:spacing w:val="-14"/>
        </w:rPr>
        <w:t> </w:t>
      </w:r>
      <w:r>
        <w:rPr/>
        <w:t>units.</w:t>
      </w:r>
      <w:r>
        <w:rPr>
          <w:spacing w:val="28"/>
        </w:rPr>
        <w:t> </w:t>
      </w:r>
      <w:r>
        <w:rPr/>
        <w:t>Only</w:t>
      </w:r>
      <w:r>
        <w:rPr>
          <w:spacing w:val="-14"/>
        </w:rPr>
        <w:t> </w:t>
      </w:r>
      <w:r>
        <w:rPr/>
        <w:t>four</w:t>
      </w:r>
      <w:r>
        <w:rPr>
          <w:spacing w:val="-12"/>
        </w:rPr>
        <w:t> </w:t>
      </w:r>
      <w:r>
        <w:rPr/>
        <w:t>respondents</w:t>
      </w:r>
      <w:r>
        <w:rPr>
          <w:spacing w:val="-12"/>
        </w:rPr>
        <w:t> </w:t>
      </w:r>
      <w:r>
        <w:rPr/>
        <w:t>reported</w:t>
      </w:r>
      <w:r>
        <w:rPr>
          <w:spacing w:val="-14"/>
        </w:rPr>
        <w:t> </w:t>
      </w:r>
      <w:r>
        <w:rPr/>
        <w:t>offering</w:t>
      </w:r>
      <w:r>
        <w:rPr>
          <w:spacing w:val="-14"/>
        </w:rPr>
        <w:t> </w:t>
      </w:r>
      <w:r>
        <w:rPr/>
        <w:t>furnished</w:t>
      </w:r>
      <w:r>
        <w:rPr>
          <w:spacing w:val="-11"/>
        </w:rPr>
        <w:t> </w:t>
      </w:r>
      <w:r>
        <w:rPr/>
        <w:t>bed-leased</w:t>
      </w:r>
      <w:r>
        <w:rPr>
          <w:spacing w:val="-14"/>
        </w:rPr>
        <w:t> </w:t>
      </w:r>
      <w:r>
        <w:rPr/>
        <w:t>units,</w:t>
      </w:r>
      <w:r>
        <w:rPr>
          <w:spacing w:val="-14"/>
        </w:rPr>
        <w:t> </w:t>
      </w:r>
      <w:r>
        <w:rPr/>
        <w:t>which represents a minor increase from 2015, when just three respondents indicated that they offered furnished bed-leased units.</w:t>
      </w:r>
      <w:r>
        <w:rPr>
          <w:spacing w:val="40"/>
        </w:rPr>
        <w:t> </w:t>
      </w:r>
      <w:r>
        <w:rPr/>
        <w:t>Similar to the responses received in 2015, the only furnished bed-leased units on offer were two-, three-, and four-bedroom units.</w:t>
      </w:r>
    </w:p>
    <w:p>
      <w:pPr>
        <w:pStyle w:val="BodyText"/>
        <w:spacing w:after="0" w:line="254" w:lineRule="auto"/>
        <w:sectPr>
          <w:type w:val="continuous"/>
          <w:pgSz w:w="12240" w:h="15840"/>
          <w:pgMar w:header="0" w:footer="526" w:top="360" w:bottom="280" w:left="1080" w:right="720"/>
        </w:sectPr>
      </w:pPr>
    </w:p>
    <w:p>
      <w:pPr>
        <w:spacing w:before="79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6: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1"/>
        <w:rPr>
          <w:i/>
          <w:sz w:val="20"/>
        </w:rPr>
      </w:pPr>
    </w:p>
    <w:p>
      <w:pPr>
        <w:spacing w:before="0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1569719</wp:posOffset>
                </wp:positionH>
                <wp:positionV relativeFrom="paragraph">
                  <wp:posOffset>-152093</wp:posOffset>
                </wp:positionV>
                <wp:extent cx="4632960" cy="1856739"/>
                <wp:effectExtent l="0" t="0" r="0" b="0"/>
                <wp:wrapNone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4632960" cy="1856739"/>
                          <a:chExt cx="4632960" cy="1856739"/>
                        </a:xfrm>
                      </wpg:grpSpPr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93"/>
                            <a:ext cx="4632959" cy="1828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Textbox 142"/>
                        <wps:cNvSpPr txBox="1"/>
                        <wps:spPr>
                          <a:xfrm>
                            <a:off x="505980" y="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601444" y="402337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879083" y="100581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156729" y="120695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047701" y="1206955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323840" y="1408152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3.599998pt;margin-top:-11.97588pt;width:364.8pt;height:146.2pt;mso-position-horizontal-relative:page;mso-position-vertical-relative:paragraph;z-index:15746048" id="docshapegroup111" coordorigin="2472,-240" coordsize="7296,2924">
                <v:shape style="position:absolute;left:2472;top:-196;width:7296;height:2880" type="#_x0000_t75" id="docshape112" stroked="false">
                  <v:imagedata r:id="rId45" o:title=""/>
                </v:shape>
                <v:shape style="position:absolute;left:3268;top:-240;width:112;height:180" type="#_x0000_t202" id="docshape11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6568;top:394;width:112;height:180" type="#_x0000_t202" id="docshape11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5431;top:1344;width:112;height:180" type="#_x0000_t202" id="docshape11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4293;top:1661;width:112;height:180" type="#_x0000_t202" id="docshape11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846;top:1661;width:112;height:180" type="#_x0000_t202" id="docshape11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706;top:1978;width:112;height:180" type="#_x0000_t202" id="docshape1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9"/>
          <w:spacing w:val="-10"/>
          <w:sz w:val="20"/>
        </w:rPr>
        <w:t>8</w:t>
      </w:r>
    </w:p>
    <w:p>
      <w:pPr>
        <w:spacing w:before="73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7</w:t>
      </w:r>
    </w:p>
    <w:p>
      <w:pPr>
        <w:spacing w:before="72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6</w:t>
      </w:r>
    </w:p>
    <w:p>
      <w:pPr>
        <w:spacing w:before="73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5</w:t>
      </w:r>
    </w:p>
    <w:p>
      <w:pPr>
        <w:spacing w:before="73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4</w:t>
      </w:r>
    </w:p>
    <w:p>
      <w:pPr>
        <w:spacing w:before="72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3</w:t>
      </w:r>
    </w:p>
    <w:p>
      <w:pPr>
        <w:spacing w:before="73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2</w:t>
      </w:r>
    </w:p>
    <w:p>
      <w:pPr>
        <w:spacing w:before="73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1</w:t>
      </w:r>
    </w:p>
    <w:p>
      <w:pPr>
        <w:spacing w:before="72"/>
        <w:ind w:left="1147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0</w:t>
      </w:r>
    </w:p>
    <w:p>
      <w:pPr>
        <w:tabs>
          <w:tab w:pos="2881" w:val="left" w:leader="none"/>
          <w:tab w:pos="3829" w:val="left" w:leader="none"/>
          <w:tab w:pos="4967" w:val="left" w:leader="none"/>
          <w:tab w:pos="6104" w:val="left" w:leader="none"/>
          <w:tab w:pos="7245" w:val="left" w:leader="none"/>
        </w:tabs>
        <w:spacing w:before="6"/>
        <w:ind w:left="1483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z w:val="20"/>
        </w:rPr>
        <w:t>All</w:t>
      </w:r>
      <w:r>
        <w:rPr>
          <w:rFonts w:ascii="Calibri"/>
          <w:color w:val="595959"/>
          <w:spacing w:val="-5"/>
          <w:sz w:val="20"/>
        </w:rPr>
        <w:t> </w:t>
      </w:r>
      <w:r>
        <w:rPr>
          <w:rFonts w:ascii="Calibri"/>
          <w:color w:val="595959"/>
          <w:sz w:val="20"/>
        </w:rPr>
        <w:t>Unit</w:t>
      </w:r>
      <w:r>
        <w:rPr>
          <w:rFonts w:ascii="Calibri"/>
          <w:color w:val="595959"/>
          <w:spacing w:val="-3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Sizes</w:t>
      </w:r>
      <w:r>
        <w:rPr>
          <w:rFonts w:ascii="Calibri"/>
          <w:color w:val="595959"/>
          <w:sz w:val="20"/>
        </w:rPr>
        <w:tab/>
      </w:r>
      <w:r>
        <w:rPr>
          <w:rFonts w:ascii="Calibri"/>
          <w:color w:val="595959"/>
          <w:spacing w:val="-2"/>
          <w:sz w:val="20"/>
        </w:rPr>
        <w:t>Studio</w:t>
      </w:r>
      <w:r>
        <w:rPr>
          <w:rFonts w:ascii="Calibri"/>
          <w:color w:val="595959"/>
          <w:sz w:val="20"/>
        </w:rPr>
        <w:tab/>
        <w:t>1</w:t>
      </w:r>
      <w:r>
        <w:rPr>
          <w:rFonts w:ascii="Calibri"/>
          <w:color w:val="595959"/>
          <w:spacing w:val="-1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Bedroom</w:t>
      </w:r>
      <w:r>
        <w:rPr>
          <w:rFonts w:ascii="Calibri"/>
          <w:color w:val="595959"/>
          <w:sz w:val="20"/>
        </w:rPr>
        <w:tab/>
        <w:t>2</w:t>
      </w:r>
      <w:r>
        <w:rPr>
          <w:rFonts w:ascii="Calibri"/>
          <w:color w:val="595959"/>
          <w:spacing w:val="-1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Bedroom</w:t>
      </w:r>
      <w:r>
        <w:rPr>
          <w:rFonts w:ascii="Calibri"/>
          <w:color w:val="595959"/>
          <w:sz w:val="20"/>
        </w:rPr>
        <w:tab/>
        <w:t>3</w:t>
      </w:r>
      <w:r>
        <w:rPr>
          <w:rFonts w:ascii="Calibri"/>
          <w:color w:val="595959"/>
          <w:spacing w:val="-1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Bedroom</w:t>
      </w:r>
      <w:r>
        <w:rPr>
          <w:rFonts w:ascii="Calibri"/>
          <w:color w:val="595959"/>
          <w:sz w:val="20"/>
        </w:rPr>
        <w:tab/>
        <w:t>4</w:t>
      </w:r>
      <w:r>
        <w:rPr>
          <w:rFonts w:ascii="Calibri"/>
          <w:color w:val="595959"/>
          <w:spacing w:val="-3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Bedroom</w:t>
      </w:r>
    </w:p>
    <w:p>
      <w:pPr>
        <w:pStyle w:val="BodyText"/>
        <w:spacing w:before="4"/>
        <w:rPr>
          <w:rFonts w:ascii="Calibri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7: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Number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Furnished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Leases,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Unit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Size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60"/>
        <w:rPr>
          <w:i/>
          <w:sz w:val="20"/>
        </w:rPr>
      </w:pPr>
    </w:p>
    <w:p>
      <w:pPr>
        <w:spacing w:before="0"/>
        <w:ind w:left="1372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1716024</wp:posOffset>
                </wp:positionH>
                <wp:positionV relativeFrom="paragraph">
                  <wp:posOffset>-226714</wp:posOffset>
                </wp:positionV>
                <wp:extent cx="4486910" cy="1564005"/>
                <wp:effectExtent l="0" t="0" r="0" b="0"/>
                <wp:wrapNone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4486910" cy="1564005"/>
                          <a:chExt cx="4486910" cy="1564005"/>
                        </a:xfrm>
                      </wpg:grpSpPr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794"/>
                            <a:ext cx="4486655" cy="15361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Textbox 150"/>
                        <wps:cNvSpPr txBox="1"/>
                        <wps:spPr>
                          <a:xfrm>
                            <a:off x="676623" y="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753604" y="298690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690084" y="61112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715353" y="611123"/>
                            <a:ext cx="711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3F3F3F"/>
                                  <w:spacing w:val="-10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12001pt;margin-top:-17.851538pt;width:353.3pt;height:123.15pt;mso-position-horizontal-relative:page;mso-position-vertical-relative:paragraph;z-index:15746560" id="docshapegroup119" coordorigin="2702,-357" coordsize="7066,2463">
                <v:shape style="position:absolute;left:2702;top:-314;width:7066;height:2420" type="#_x0000_t75" id="docshape120" stroked="false">
                  <v:imagedata r:id="rId46" o:title=""/>
                </v:shape>
                <v:shape style="position:absolute;left:3767;top:-358;width:112;height:180" type="#_x0000_t202" id="docshape12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8613;top:113;width:112;height:180" type="#_x0000_t202" id="docshape12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5363;top:605;width:112;height:180" type="#_x0000_t202" id="docshape12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6978;top:605;width:112;height:180" type="#_x0000_t202" id="docshape124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3F3F3F"/>
                            <w:spacing w:val="-10"/>
                            <w:sz w:val="18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9"/>
          <w:spacing w:val="-10"/>
          <w:sz w:val="20"/>
        </w:rPr>
        <w:t>4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spacing w:before="0"/>
        <w:ind w:left="1372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3</w:t>
      </w:r>
    </w:p>
    <w:p>
      <w:pPr>
        <w:pStyle w:val="BodyText"/>
        <w:spacing w:before="4"/>
        <w:rPr>
          <w:rFonts w:ascii="Calibri"/>
          <w:sz w:val="20"/>
        </w:rPr>
      </w:pPr>
    </w:p>
    <w:p>
      <w:pPr>
        <w:spacing w:before="0"/>
        <w:ind w:left="1372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2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spacing w:before="0"/>
        <w:ind w:left="1372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1</w:t>
      </w:r>
    </w:p>
    <w:p>
      <w:pPr>
        <w:pStyle w:val="BodyText"/>
        <w:spacing w:before="1"/>
        <w:rPr>
          <w:rFonts w:ascii="Calibri"/>
          <w:sz w:val="20"/>
        </w:rPr>
      </w:pPr>
    </w:p>
    <w:p>
      <w:pPr>
        <w:spacing w:before="1"/>
        <w:ind w:left="1372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pacing w:val="-10"/>
          <w:sz w:val="20"/>
        </w:rPr>
        <w:t>0</w:t>
      </w:r>
    </w:p>
    <w:p>
      <w:pPr>
        <w:tabs>
          <w:tab w:pos="3633" w:val="left" w:leader="none"/>
          <w:tab w:pos="5249" w:val="left" w:leader="none"/>
          <w:tab w:pos="6862" w:val="left" w:leader="none"/>
        </w:tabs>
        <w:spacing w:before="5"/>
        <w:ind w:left="1948" w:right="0" w:firstLine="0"/>
        <w:jc w:val="left"/>
        <w:rPr>
          <w:rFonts w:ascii="Calibri"/>
          <w:sz w:val="20"/>
        </w:rPr>
      </w:pPr>
      <w:r>
        <w:rPr>
          <w:rFonts w:ascii="Calibri"/>
          <w:color w:val="595959"/>
          <w:sz w:val="20"/>
        </w:rPr>
        <w:t>All</w:t>
      </w:r>
      <w:r>
        <w:rPr>
          <w:rFonts w:ascii="Calibri"/>
          <w:color w:val="595959"/>
          <w:spacing w:val="-4"/>
          <w:sz w:val="20"/>
        </w:rPr>
        <w:t> </w:t>
      </w:r>
      <w:r>
        <w:rPr>
          <w:rFonts w:ascii="Calibri"/>
          <w:color w:val="595959"/>
          <w:sz w:val="20"/>
        </w:rPr>
        <w:t>Unit</w:t>
      </w:r>
      <w:r>
        <w:rPr>
          <w:rFonts w:ascii="Calibri"/>
          <w:color w:val="595959"/>
          <w:spacing w:val="-4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Sizes</w:t>
      </w:r>
      <w:r>
        <w:rPr>
          <w:rFonts w:ascii="Calibri"/>
          <w:color w:val="595959"/>
          <w:sz w:val="20"/>
        </w:rPr>
        <w:tab/>
        <w:t>2</w:t>
      </w:r>
      <w:r>
        <w:rPr>
          <w:rFonts w:ascii="Calibri"/>
          <w:color w:val="595959"/>
          <w:spacing w:val="-3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Bedroom</w:t>
      </w:r>
      <w:r>
        <w:rPr>
          <w:rFonts w:ascii="Calibri"/>
          <w:color w:val="595959"/>
          <w:sz w:val="20"/>
        </w:rPr>
        <w:tab/>
        <w:t>3</w:t>
      </w:r>
      <w:r>
        <w:rPr>
          <w:rFonts w:ascii="Calibri"/>
          <w:color w:val="595959"/>
          <w:spacing w:val="-3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Bedroom</w:t>
      </w:r>
      <w:r>
        <w:rPr>
          <w:rFonts w:ascii="Calibri"/>
          <w:color w:val="595959"/>
          <w:sz w:val="20"/>
        </w:rPr>
        <w:tab/>
        <w:t>4</w:t>
      </w:r>
      <w:r>
        <w:rPr>
          <w:rFonts w:ascii="Calibri"/>
          <w:color w:val="595959"/>
          <w:spacing w:val="-1"/>
          <w:sz w:val="20"/>
        </w:rPr>
        <w:t> </w:t>
      </w:r>
      <w:r>
        <w:rPr>
          <w:rFonts w:ascii="Calibri"/>
          <w:color w:val="595959"/>
          <w:spacing w:val="-2"/>
          <w:sz w:val="20"/>
        </w:rPr>
        <w:t>Bedroom</w:t>
      </w:r>
    </w:p>
    <w:p>
      <w:pPr>
        <w:pStyle w:val="BodyText"/>
        <w:rPr>
          <w:rFonts w:ascii="Calibri"/>
        </w:rPr>
      </w:pPr>
    </w:p>
    <w:p>
      <w:pPr>
        <w:pStyle w:val="BodyText"/>
        <w:spacing w:before="14"/>
        <w:rPr>
          <w:rFonts w:ascii="Calibri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Parking</w:t>
      </w:r>
      <w:r>
        <w:rPr>
          <w:i/>
          <w:spacing w:val="49"/>
          <w:sz w:val="22"/>
        </w:rPr>
        <w:t> </w:t>
      </w:r>
      <w:r>
        <w:rPr>
          <w:i/>
          <w:spacing w:val="-2"/>
          <w:sz w:val="22"/>
        </w:rPr>
        <w:t>Availability</w:t>
      </w:r>
    </w:p>
    <w:p>
      <w:pPr>
        <w:pStyle w:val="BodyText"/>
        <w:spacing w:line="254" w:lineRule="auto" w:before="12"/>
        <w:ind w:left="647" w:right="1011"/>
      </w:pPr>
      <w:r>
        <w:rPr/>
        <w:t>As in 2015, the 2016 survey included questions regarding</w:t>
      </w:r>
      <w:r>
        <w:rPr>
          <w:spacing w:val="-1"/>
        </w:rPr>
        <w:t> </w:t>
      </w:r>
      <w:r>
        <w:rPr/>
        <w:t>parking</w:t>
      </w:r>
      <w:r>
        <w:rPr>
          <w:spacing w:val="-3"/>
        </w:rPr>
        <w:t> </w:t>
      </w:r>
      <w:r>
        <w:rPr/>
        <w:t>availability.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survey requested that</w:t>
      </w:r>
      <w:r>
        <w:rPr>
          <w:spacing w:val="-1"/>
        </w:rPr>
        <w:t> </w:t>
      </w:r>
      <w:r>
        <w:rPr/>
        <w:t>respondents identify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total number of automotive parking</w:t>
      </w:r>
      <w:r>
        <w:rPr>
          <w:spacing w:val="-2"/>
        </w:rPr>
        <w:t> </w:t>
      </w:r>
      <w:r>
        <w:rPr/>
        <w:t>spaces, distinguishing between those reserved for use by tenants and those reserved for use by visitors.</w:t>
      </w:r>
      <w:r>
        <w:rPr>
          <w:spacing w:val="40"/>
        </w:rPr>
        <w:t> </w:t>
      </w:r>
      <w:r>
        <w:rPr/>
        <w:t>In total, 111 complexes responded to these</w:t>
      </w:r>
      <w:r>
        <w:rPr>
          <w:spacing w:val="-2"/>
        </w:rPr>
        <w:t> </w:t>
      </w:r>
      <w:r>
        <w:rPr/>
        <w:t>survey</w:t>
      </w:r>
      <w:r>
        <w:rPr>
          <w:spacing w:val="-1"/>
        </w:rPr>
        <w:t> </w:t>
      </w:r>
      <w:r>
        <w:rPr/>
        <w:t>questions.</w:t>
      </w:r>
      <w:r>
        <w:rPr>
          <w:spacing w:val="40"/>
        </w:rPr>
        <w:t> </w:t>
      </w:r>
      <w:r>
        <w:rPr/>
        <w:t>Approximately 93 percent of respondents reported offering assigned parking, which represented a total of 12,558 parking</w:t>
      </w:r>
      <w:r>
        <w:rPr>
          <w:spacing w:val="-2"/>
        </w:rPr>
        <w:t> </w:t>
      </w:r>
      <w:r>
        <w:rPr/>
        <w:t>spaces.</w:t>
      </w:r>
      <w:r>
        <w:rPr>
          <w:spacing w:val="40"/>
        </w:rPr>
        <w:t> </w:t>
      </w:r>
      <w:r>
        <w:rPr/>
        <w:t>The remaining</w:t>
      </w:r>
      <w:r>
        <w:rPr>
          <w:spacing w:val="-2"/>
        </w:rPr>
        <w:t> </w:t>
      </w:r>
      <w:r>
        <w:rPr/>
        <w:t>seven percent</w:t>
      </w:r>
      <w:r>
        <w:rPr>
          <w:spacing w:val="-1"/>
        </w:rPr>
        <w:t> </w:t>
      </w:r>
      <w:r>
        <w:rPr/>
        <w:t>offered open parking</w:t>
      </w:r>
      <w:r>
        <w:rPr>
          <w:spacing w:val="-2"/>
        </w:rPr>
        <w:t> </w:t>
      </w:r>
      <w:r>
        <w:rPr/>
        <w:t>(i.e., no</w:t>
      </w:r>
      <w:r>
        <w:rPr>
          <w:spacing w:val="-2"/>
        </w:rPr>
        <w:t> </w:t>
      </w:r>
      <w:r>
        <w:rPr/>
        <w:t>assigned spaces),</w:t>
      </w:r>
      <w:r>
        <w:rPr>
          <w:spacing w:val="-10"/>
        </w:rPr>
        <w:t> </w:t>
      </w:r>
      <w:r>
        <w:rPr/>
        <w:t>representing</w:t>
      </w:r>
      <w:r>
        <w:rPr>
          <w:spacing w:val="-10"/>
        </w:rPr>
        <w:t> </w:t>
      </w:r>
      <w:r>
        <w:rPr/>
        <w:t>773</w:t>
      </w:r>
      <w:r>
        <w:rPr>
          <w:spacing w:val="-11"/>
        </w:rPr>
        <w:t> </w:t>
      </w:r>
      <w:r>
        <w:rPr/>
        <w:t>parking</w:t>
      </w:r>
      <w:r>
        <w:rPr>
          <w:spacing w:val="-10"/>
        </w:rPr>
        <w:t> </w:t>
      </w:r>
      <w:r>
        <w:rPr/>
        <w:t>spaces.</w:t>
      </w:r>
      <w:r>
        <w:rPr>
          <w:spacing w:val="32"/>
        </w:rPr>
        <w:t> </w:t>
      </w:r>
      <w:r>
        <w:rPr/>
        <w:t>Based</w:t>
      </w:r>
      <w:r>
        <w:rPr>
          <w:spacing w:val="-8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number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housing</w:t>
      </w:r>
      <w:r>
        <w:rPr>
          <w:spacing w:val="-10"/>
        </w:rPr>
        <w:t> </w:t>
      </w:r>
      <w:r>
        <w:rPr/>
        <w:t>units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parking spaces offered at each complex, respondent complexes average around 1.4 parking spaces per</w:t>
      </w:r>
      <w:r>
        <w:rPr>
          <w:spacing w:val="-4"/>
        </w:rPr>
        <w:t> </w:t>
      </w:r>
      <w:r>
        <w:rPr/>
        <w:t>unit.</w:t>
      </w:r>
      <w:r>
        <w:rPr>
          <w:spacing w:val="40"/>
        </w:rPr>
        <w:t> </w:t>
      </w:r>
      <w:r>
        <w:rPr/>
        <w:t>Only</w:t>
      </w:r>
      <w:r>
        <w:rPr>
          <w:spacing w:val="-5"/>
        </w:rPr>
        <w:t> </w:t>
      </w:r>
      <w:r>
        <w:rPr/>
        <w:t>eight</w:t>
      </w:r>
      <w:r>
        <w:rPr>
          <w:spacing w:val="-1"/>
        </w:rPr>
        <w:t> </w:t>
      </w:r>
      <w:r>
        <w:rPr/>
        <w:t>complexes</w:t>
      </w:r>
      <w:r>
        <w:rPr>
          <w:spacing w:val="-2"/>
        </w:rPr>
        <w:t> </w:t>
      </w:r>
      <w:r>
        <w:rPr/>
        <w:t>maintain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ratio</w:t>
      </w:r>
      <w:r>
        <w:rPr>
          <w:spacing w:val="-4"/>
        </w:rPr>
        <w:t> </w:t>
      </w:r>
      <w:r>
        <w:rPr/>
        <w:t>of less than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space per</w:t>
      </w:r>
      <w:r>
        <w:rPr>
          <w:spacing w:val="-4"/>
        </w:rPr>
        <w:t> </w:t>
      </w:r>
      <w:r>
        <w:rPr/>
        <w:t>unit.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86 complexes</w:t>
      </w:r>
      <w:r>
        <w:rPr>
          <w:spacing w:val="-2"/>
        </w:rPr>
        <w:t> </w:t>
      </w:r>
      <w:r>
        <w:rPr/>
        <w:t>maintained between</w:t>
      </w:r>
      <w:r>
        <w:rPr>
          <w:spacing w:val="-1"/>
        </w:rPr>
        <w:t> </w:t>
      </w:r>
      <w:r>
        <w:rPr/>
        <w:t>one</w:t>
      </w:r>
      <w:r>
        <w:rPr>
          <w:spacing w:val="-4"/>
        </w:rPr>
        <w:t> </w:t>
      </w:r>
      <w:r>
        <w:rPr/>
        <w:t>and two</w:t>
      </w:r>
      <w:r>
        <w:rPr>
          <w:spacing w:val="-1"/>
        </w:rPr>
        <w:t> </w:t>
      </w:r>
      <w:r>
        <w:rPr/>
        <w:t>spaces</w:t>
      </w:r>
      <w:r>
        <w:rPr>
          <w:spacing w:val="-2"/>
        </w:rPr>
        <w:t> </w:t>
      </w:r>
      <w:r>
        <w:rPr/>
        <w:t>per</w:t>
      </w:r>
      <w:r>
        <w:rPr>
          <w:spacing w:val="-4"/>
        </w:rPr>
        <w:t> </w:t>
      </w:r>
      <w:r>
        <w:rPr/>
        <w:t>unit,</w:t>
      </w:r>
      <w:r>
        <w:rPr>
          <w:spacing w:val="-1"/>
        </w:rPr>
        <w:t> </w:t>
      </w:r>
      <w:r>
        <w:rPr/>
        <w:t>while</w:t>
      </w:r>
      <w:r>
        <w:rPr>
          <w:spacing w:val="-1"/>
        </w:rPr>
        <w:t> </w:t>
      </w:r>
      <w:r>
        <w:rPr/>
        <w:t>17</w:t>
      </w:r>
      <w:r>
        <w:rPr>
          <w:spacing w:val="-1"/>
        </w:rPr>
        <w:t> </w:t>
      </w:r>
      <w:r>
        <w:rPr/>
        <w:t>complexes</w:t>
      </w:r>
      <w:r>
        <w:rPr>
          <w:spacing w:val="-1"/>
        </w:rPr>
        <w:t> </w:t>
      </w:r>
      <w:r>
        <w:rPr/>
        <w:t>had</w:t>
      </w:r>
      <w:r>
        <w:rPr>
          <w:spacing w:val="-1"/>
        </w:rPr>
        <w:t> </w:t>
      </w:r>
      <w:r>
        <w:rPr/>
        <w:t>more than two parking spaces per unit, with a maximum of 2.9</w:t>
      </w:r>
      <w:r>
        <w:rPr>
          <w:spacing w:val="-1"/>
        </w:rPr>
        <w:t> </w:t>
      </w:r>
      <w:r>
        <w:rPr/>
        <w:t>spaces.</w:t>
      </w:r>
    </w:p>
    <w:p>
      <w:pPr>
        <w:pStyle w:val="BodyText"/>
        <w:spacing w:before="10"/>
      </w:pPr>
    </w:p>
    <w:p>
      <w:pPr>
        <w:pStyle w:val="BodyText"/>
        <w:spacing w:line="254" w:lineRule="auto"/>
        <w:ind w:left="647" w:right="1045"/>
      </w:pPr>
      <w:r>
        <w:rPr/>
        <w:t>In</w:t>
      </w:r>
      <w:r>
        <w:rPr>
          <w:spacing w:val="-16"/>
        </w:rPr>
        <w:t> </w:t>
      </w:r>
      <w:r>
        <w:rPr/>
        <w:t>addition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questions</w:t>
      </w:r>
      <w:r>
        <w:rPr>
          <w:spacing w:val="-13"/>
        </w:rPr>
        <w:t> </w:t>
      </w:r>
      <w:r>
        <w:rPr/>
        <w:t>regarding</w:t>
      </w:r>
      <w:r>
        <w:rPr>
          <w:spacing w:val="-14"/>
        </w:rPr>
        <w:t> </w:t>
      </w:r>
      <w:r>
        <w:rPr/>
        <w:t>automobile</w:t>
      </w:r>
      <w:r>
        <w:rPr>
          <w:spacing w:val="-14"/>
        </w:rPr>
        <w:t> </w:t>
      </w:r>
      <w:r>
        <w:rPr/>
        <w:t>parking</w:t>
      </w:r>
      <w:r>
        <w:rPr>
          <w:spacing w:val="-14"/>
        </w:rPr>
        <w:t> </w:t>
      </w:r>
      <w:r>
        <w:rPr/>
        <w:t>availability,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2016</w:t>
      </w:r>
      <w:r>
        <w:rPr>
          <w:spacing w:val="-14"/>
        </w:rPr>
        <w:t> </w:t>
      </w:r>
      <w:r>
        <w:rPr/>
        <w:t>survey</w:t>
      </w:r>
      <w:r>
        <w:rPr>
          <w:spacing w:val="-14"/>
        </w:rPr>
        <w:t> </w:t>
      </w:r>
      <w:r>
        <w:rPr/>
        <w:t>included</w:t>
      </w:r>
      <w:r>
        <w:rPr>
          <w:spacing w:val="-13"/>
        </w:rPr>
        <w:t> </w:t>
      </w:r>
      <w:r>
        <w:rPr/>
        <w:t>a question</w:t>
      </w:r>
      <w:r>
        <w:rPr>
          <w:spacing w:val="-9"/>
        </w:rPr>
        <w:t> </w:t>
      </w:r>
      <w:r>
        <w:rPr/>
        <w:t>regarding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availability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various</w:t>
      </w:r>
      <w:r>
        <w:rPr>
          <w:spacing w:val="-5"/>
        </w:rPr>
        <w:t> </w:t>
      </w:r>
      <w:r>
        <w:rPr/>
        <w:t>types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bicycle</w:t>
      </w:r>
      <w:r>
        <w:rPr>
          <w:spacing w:val="-7"/>
        </w:rPr>
        <w:t> </w:t>
      </w:r>
      <w:r>
        <w:rPr/>
        <w:t>storage.</w:t>
      </w:r>
      <w:r>
        <w:rPr>
          <w:spacing w:val="40"/>
        </w:rPr>
        <w:t> </w:t>
      </w:r>
      <w:r>
        <w:rPr/>
        <w:t>Figure</w:t>
      </w:r>
      <w:r>
        <w:rPr>
          <w:spacing w:val="-9"/>
        </w:rPr>
        <w:t> </w:t>
      </w:r>
      <w:r>
        <w:rPr/>
        <w:t>8</w:t>
      </w:r>
      <w:r>
        <w:rPr>
          <w:spacing w:val="-10"/>
        </w:rPr>
        <w:t> </w:t>
      </w:r>
      <w:r>
        <w:rPr/>
        <w:t>illustrates</w:t>
      </w:r>
      <w:r>
        <w:rPr>
          <w:spacing w:val="-5"/>
        </w:rPr>
        <w:t> </w:t>
      </w:r>
      <w:r>
        <w:rPr/>
        <w:t>the </w:t>
      </w:r>
      <w:r>
        <w:rPr>
          <w:spacing w:val="-2"/>
        </w:rPr>
        <w:t>relative</w:t>
      </w:r>
      <w:r>
        <w:rPr>
          <w:spacing w:val="-3"/>
        </w:rPr>
        <w:t> </w:t>
      </w:r>
      <w:r>
        <w:rPr>
          <w:spacing w:val="-2"/>
        </w:rPr>
        <w:t>prevalence of a</w:t>
      </w:r>
      <w:r>
        <w:rPr>
          <w:spacing w:val="-6"/>
        </w:rPr>
        <w:t> </w:t>
      </w:r>
      <w:r>
        <w:rPr>
          <w:spacing w:val="-2"/>
        </w:rPr>
        <w:t>number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bicycle</w:t>
      </w:r>
      <w:r>
        <w:rPr>
          <w:spacing w:val="-6"/>
        </w:rPr>
        <w:t> </w:t>
      </w:r>
      <w:r>
        <w:rPr>
          <w:spacing w:val="-2"/>
        </w:rPr>
        <w:t>storage</w:t>
      </w:r>
      <w:r>
        <w:rPr>
          <w:spacing w:val="-6"/>
        </w:rPr>
        <w:t> </w:t>
      </w:r>
      <w:r>
        <w:rPr>
          <w:spacing w:val="-2"/>
        </w:rPr>
        <w:t>options,</w:t>
      </w:r>
      <w:r>
        <w:rPr>
          <w:spacing w:val="-6"/>
        </w:rPr>
        <w:t> </w:t>
      </w:r>
      <w:r>
        <w:rPr>
          <w:spacing w:val="-2"/>
        </w:rPr>
        <w:t>differentiating</w:t>
      </w:r>
      <w:r>
        <w:rPr>
          <w:spacing w:val="-3"/>
        </w:rPr>
        <w:t> </w:t>
      </w:r>
      <w:r>
        <w:rPr>
          <w:spacing w:val="-2"/>
        </w:rPr>
        <w:t>between</w:t>
      </w:r>
      <w:r>
        <w:rPr>
          <w:spacing w:val="-3"/>
        </w:rPr>
        <w:t> </w:t>
      </w:r>
      <w:r>
        <w:rPr>
          <w:spacing w:val="-2"/>
        </w:rPr>
        <w:t>complexes</w:t>
      </w:r>
    </w:p>
    <w:p>
      <w:pPr>
        <w:pStyle w:val="BodyText"/>
        <w:spacing w:after="0" w:line="254" w:lineRule="auto"/>
        <w:sectPr>
          <w:pgSz w:w="12240" w:h="15840"/>
          <w:pgMar w:header="0" w:footer="526" w:top="1680" w:bottom="720" w:left="1080" w:right="720"/>
        </w:sectPr>
      </w:pPr>
    </w:p>
    <w:p>
      <w:pPr>
        <w:pStyle w:val="BodyText"/>
        <w:spacing w:line="254" w:lineRule="auto" w:before="80"/>
        <w:ind w:left="647" w:right="1045"/>
      </w:pPr>
      <w:r>
        <w:rPr/>
        <w:t>that</w:t>
      </w:r>
      <w:r>
        <w:rPr>
          <w:spacing w:val="-10"/>
        </w:rPr>
        <w:t> </w:t>
      </w:r>
      <w:r>
        <w:rPr/>
        <w:t>offer</w:t>
      </w:r>
      <w:r>
        <w:rPr>
          <w:spacing w:val="-13"/>
        </w:rPr>
        <w:t> </w:t>
      </w:r>
      <w:r>
        <w:rPr/>
        <w:t>unit</w:t>
      </w:r>
      <w:r>
        <w:rPr>
          <w:spacing w:val="-10"/>
        </w:rPr>
        <w:t> </w:t>
      </w:r>
      <w:r>
        <w:rPr/>
        <w:t>leases</w:t>
      </w:r>
      <w:r>
        <w:rPr>
          <w:spacing w:val="-9"/>
        </w:rPr>
        <w:t> </w:t>
      </w:r>
      <w:r>
        <w:rPr/>
        <w:t>versus</w:t>
      </w:r>
      <w:r>
        <w:rPr>
          <w:spacing w:val="-9"/>
        </w:rPr>
        <w:t> </w:t>
      </w:r>
      <w:r>
        <w:rPr/>
        <w:t>bed</w:t>
      </w:r>
      <w:r>
        <w:rPr>
          <w:spacing w:val="-9"/>
        </w:rPr>
        <w:t> </w:t>
      </w:r>
      <w:r>
        <w:rPr/>
        <w:t>leases.</w:t>
      </w:r>
      <w:r>
        <w:rPr>
          <w:spacing w:val="35"/>
        </w:rPr>
        <w:t> </w:t>
      </w:r>
      <w:r>
        <w:rPr/>
        <w:t>The</w:t>
      </w:r>
      <w:r>
        <w:rPr>
          <w:spacing w:val="-13"/>
        </w:rPr>
        <w:t> </w:t>
      </w:r>
      <w:r>
        <w:rPr/>
        <w:t>most</w:t>
      </w:r>
      <w:r>
        <w:rPr>
          <w:spacing w:val="-13"/>
        </w:rPr>
        <w:t> </w:t>
      </w:r>
      <w:r>
        <w:rPr/>
        <w:t>common</w:t>
      </w:r>
      <w:r>
        <w:rPr>
          <w:spacing w:val="-11"/>
        </w:rPr>
        <w:t> </w:t>
      </w:r>
      <w:r>
        <w:rPr/>
        <w:t>approach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bicycle</w:t>
      </w:r>
      <w:r>
        <w:rPr>
          <w:spacing w:val="-9"/>
        </w:rPr>
        <w:t> </w:t>
      </w:r>
      <w:r>
        <w:rPr/>
        <w:t>storage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the provision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outdoor</w:t>
      </w:r>
      <w:r>
        <w:rPr>
          <w:spacing w:val="-4"/>
        </w:rPr>
        <w:t> </w:t>
      </w:r>
      <w:r>
        <w:rPr/>
        <w:t>bicycle</w:t>
      </w:r>
      <w:r>
        <w:rPr>
          <w:spacing w:val="-4"/>
        </w:rPr>
        <w:t> </w:t>
      </w:r>
      <w:r>
        <w:rPr/>
        <w:t>racks.</w:t>
      </w:r>
      <w:r>
        <w:rPr>
          <w:spacing w:val="40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complexes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offered</w:t>
      </w:r>
      <w:r>
        <w:rPr>
          <w:spacing w:val="-4"/>
        </w:rPr>
        <w:t> </w:t>
      </w:r>
      <w:r>
        <w:rPr/>
        <w:t>unit-leased</w:t>
      </w:r>
      <w:r>
        <w:rPr>
          <w:spacing w:val="-4"/>
        </w:rPr>
        <w:t> </w:t>
      </w:r>
      <w:r>
        <w:rPr/>
        <w:t>apartments,</w:t>
      </w:r>
      <w:r>
        <w:rPr>
          <w:spacing w:val="-7"/>
        </w:rPr>
        <w:t> </w:t>
      </w:r>
      <w:r>
        <w:rPr/>
        <w:t>91 percent</w:t>
      </w:r>
      <w:r>
        <w:rPr>
          <w:spacing w:val="-14"/>
        </w:rPr>
        <w:t> </w:t>
      </w:r>
      <w:r>
        <w:rPr/>
        <w:t>featured</w:t>
      </w:r>
      <w:r>
        <w:rPr>
          <w:spacing w:val="-14"/>
        </w:rPr>
        <w:t> </w:t>
      </w:r>
      <w:r>
        <w:rPr/>
        <w:t>outdoor</w:t>
      </w:r>
      <w:r>
        <w:rPr>
          <w:spacing w:val="-14"/>
        </w:rPr>
        <w:t> </w:t>
      </w:r>
      <w:r>
        <w:rPr/>
        <w:t>bicycle</w:t>
      </w:r>
      <w:r>
        <w:rPr>
          <w:spacing w:val="-13"/>
        </w:rPr>
        <w:t> </w:t>
      </w:r>
      <w:r>
        <w:rPr/>
        <w:t>racks.</w:t>
      </w:r>
      <w:r>
        <w:rPr>
          <w:spacing w:val="19"/>
        </w:rPr>
        <w:t> </w:t>
      </w:r>
      <w:r>
        <w:rPr/>
        <w:t>This</w:t>
      </w:r>
      <w:r>
        <w:rPr>
          <w:spacing w:val="-13"/>
        </w:rPr>
        <w:t> </w:t>
      </w:r>
      <w:r>
        <w:rPr/>
        <w:t>percentage</w:t>
      </w:r>
      <w:r>
        <w:rPr>
          <w:spacing w:val="-14"/>
        </w:rPr>
        <w:t> </w:t>
      </w:r>
      <w:r>
        <w:rPr/>
        <w:t>was</w:t>
      </w:r>
      <w:r>
        <w:rPr>
          <w:spacing w:val="-13"/>
        </w:rPr>
        <w:t> </w:t>
      </w:r>
      <w:r>
        <w:rPr/>
        <w:t>slightly</w:t>
      </w:r>
      <w:r>
        <w:rPr>
          <w:spacing w:val="-14"/>
        </w:rPr>
        <w:t> </w:t>
      </w:r>
      <w:r>
        <w:rPr/>
        <w:t>lower</w:t>
      </w:r>
      <w:r>
        <w:rPr>
          <w:spacing w:val="-14"/>
        </w:rPr>
        <w:t> </w:t>
      </w:r>
      <w:r>
        <w:rPr/>
        <w:t>than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complexes offering</w:t>
      </w:r>
      <w:r>
        <w:rPr>
          <w:spacing w:val="-1"/>
        </w:rPr>
        <w:t> </w:t>
      </w:r>
      <w:r>
        <w:rPr/>
        <w:t>bed-leases,</w:t>
      </w:r>
      <w:r>
        <w:rPr>
          <w:spacing w:val="-1"/>
        </w:rPr>
        <w:t> </w:t>
      </w:r>
      <w:r>
        <w:rPr/>
        <w:t>where</w:t>
      </w:r>
      <w:r>
        <w:rPr>
          <w:spacing w:val="-4"/>
        </w:rPr>
        <w:t> </w:t>
      </w:r>
      <w:r>
        <w:rPr/>
        <w:t>all</w:t>
      </w:r>
      <w:r>
        <w:rPr>
          <w:spacing w:val="-1"/>
        </w:rPr>
        <w:t> </w:t>
      </w:r>
      <w:r>
        <w:rPr/>
        <w:t>complexes reported</w:t>
      </w:r>
      <w:r>
        <w:rPr>
          <w:spacing w:val="-1"/>
        </w:rPr>
        <w:t> </w:t>
      </w:r>
      <w:r>
        <w:rPr/>
        <w:t>offering</w:t>
      </w:r>
      <w:r>
        <w:rPr>
          <w:spacing w:val="-1"/>
        </w:rPr>
        <w:t> </w:t>
      </w:r>
      <w:r>
        <w:rPr/>
        <w:t>outdoor</w:t>
      </w:r>
      <w:r>
        <w:rPr>
          <w:spacing w:val="-1"/>
        </w:rPr>
        <w:t> </w:t>
      </w:r>
      <w:r>
        <w:rPr/>
        <w:t>bicycle</w:t>
      </w:r>
      <w:r>
        <w:rPr>
          <w:spacing w:val="-1"/>
        </w:rPr>
        <w:t> </w:t>
      </w:r>
      <w:r>
        <w:rPr/>
        <w:t>racks.</w:t>
      </w:r>
      <w:r>
        <w:rPr>
          <w:spacing w:val="40"/>
        </w:rPr>
        <w:t> </w:t>
      </w:r>
      <w:r>
        <w:rPr/>
        <w:t>While relatively</w:t>
      </w:r>
      <w:r>
        <w:rPr>
          <w:spacing w:val="-3"/>
        </w:rPr>
        <w:t> </w:t>
      </w:r>
      <w:r>
        <w:rPr/>
        <w:t>few</w:t>
      </w:r>
      <w:r>
        <w:rPr>
          <w:spacing w:val="-4"/>
        </w:rPr>
        <w:t> </w:t>
      </w:r>
      <w:r>
        <w:rPr/>
        <w:t>complexes</w:t>
      </w:r>
      <w:r>
        <w:rPr>
          <w:spacing w:val="-4"/>
        </w:rPr>
        <w:t> </w:t>
      </w:r>
      <w:r>
        <w:rPr/>
        <w:t>offer</w:t>
      </w:r>
      <w:r>
        <w:rPr>
          <w:spacing w:val="-4"/>
        </w:rPr>
        <w:t> </w:t>
      </w:r>
      <w:r>
        <w:rPr/>
        <w:t>indoor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enclosed bicycle</w:t>
      </w:r>
      <w:r>
        <w:rPr>
          <w:spacing w:val="-1"/>
        </w:rPr>
        <w:t> </w:t>
      </w:r>
      <w:r>
        <w:rPr/>
        <w:t>storage,</w:t>
      </w:r>
      <w:r>
        <w:rPr>
          <w:spacing w:val="-1"/>
        </w:rPr>
        <w:t> </w:t>
      </w:r>
      <w:r>
        <w:rPr/>
        <w:t>complexes that</w:t>
      </w:r>
      <w:r>
        <w:rPr>
          <w:spacing w:val="-3"/>
        </w:rPr>
        <w:t> </w:t>
      </w:r>
      <w:r>
        <w:rPr/>
        <w:t>offer</w:t>
      </w:r>
      <w:r>
        <w:rPr>
          <w:spacing w:val="-1"/>
        </w:rPr>
        <w:t> </w:t>
      </w:r>
      <w:r>
        <w:rPr/>
        <w:t>bed leases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offer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amenities,</w:t>
      </w:r>
      <w:r>
        <w:rPr>
          <w:spacing w:val="-2"/>
        </w:rPr>
        <w:t> </w:t>
      </w:r>
      <w:r>
        <w:rPr/>
        <w:t>compared</w:t>
      </w:r>
      <w:r>
        <w:rPr>
          <w:spacing w:val="-2"/>
        </w:rPr>
        <w:t> </w:t>
      </w:r>
      <w:r>
        <w:rPr/>
        <w:t>to complexes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offer</w:t>
      </w:r>
      <w:r>
        <w:rPr>
          <w:spacing w:val="-2"/>
        </w:rPr>
        <w:t> </w:t>
      </w:r>
      <w:r>
        <w:rPr/>
        <w:t>unit leases.</w:t>
      </w:r>
      <w:r>
        <w:rPr>
          <w:spacing w:val="40"/>
        </w:rPr>
        <w:t> </w:t>
      </w:r>
      <w:r>
        <w:rPr/>
        <w:t>Only</w:t>
      </w:r>
      <w:r>
        <w:rPr>
          <w:spacing w:val="-3"/>
        </w:rPr>
        <w:t> </w:t>
      </w:r>
      <w:r>
        <w:rPr/>
        <w:t>one complex</w:t>
      </w:r>
      <w:r>
        <w:rPr>
          <w:spacing w:val="-4"/>
        </w:rPr>
        <w:t> </w:t>
      </w:r>
      <w:r>
        <w:rPr/>
        <w:t>offered individual</w:t>
      </w:r>
      <w:r>
        <w:rPr>
          <w:spacing w:val="-1"/>
        </w:rPr>
        <w:t> </w:t>
      </w:r>
      <w:r>
        <w:rPr/>
        <w:t>bicycle lockers</w:t>
      </w:r>
      <w:r>
        <w:rPr>
          <w:spacing w:val="-2"/>
        </w:rPr>
        <w:t> </w:t>
      </w:r>
      <w:r>
        <w:rPr/>
        <w:t>onsite.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small</w:t>
      </w:r>
      <w:r>
        <w:rPr>
          <w:spacing w:val="-1"/>
        </w:rPr>
        <w:t> </w:t>
      </w:r>
      <w:r>
        <w:rPr/>
        <w:t>number</w:t>
      </w:r>
      <w:r>
        <w:rPr>
          <w:spacing w:val="-4"/>
        </w:rPr>
        <w:t> </w:t>
      </w:r>
      <w:r>
        <w:rPr/>
        <w:t>of complexes reported other</w:t>
      </w:r>
      <w:r>
        <w:rPr>
          <w:spacing w:val="-5"/>
        </w:rPr>
        <w:t> </w:t>
      </w:r>
      <w:r>
        <w:rPr/>
        <w:t>types of bicycle</w:t>
      </w:r>
      <w:r>
        <w:rPr>
          <w:spacing w:val="-1"/>
        </w:rPr>
        <w:t> </w:t>
      </w:r>
      <w:r>
        <w:rPr/>
        <w:t>storage</w:t>
      </w:r>
      <w:r>
        <w:rPr>
          <w:spacing w:val="-3"/>
        </w:rPr>
        <w:t> </w:t>
      </w:r>
      <w:r>
        <w:rPr/>
        <w:t>options, including the</w:t>
      </w:r>
      <w:r>
        <w:rPr>
          <w:spacing w:val="-3"/>
        </w:rPr>
        <w:t> </w:t>
      </w:r>
      <w:r>
        <w:rPr/>
        <w:t>option</w:t>
      </w:r>
      <w:r>
        <w:rPr>
          <w:spacing w:val="-1"/>
        </w:rPr>
        <w:t> </w:t>
      </w:r>
      <w:r>
        <w:rPr/>
        <w:t>of storing bicycles in patio and balcony areas, as well as within private garages.</w:t>
      </w:r>
    </w:p>
    <w:p>
      <w:pPr>
        <w:pStyle w:val="BodyText"/>
        <w:spacing w:before="50"/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Figure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8: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Percent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Respondents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Offering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Bicycle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Storage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by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Storage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Type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Lease</w:t>
      </w:r>
      <w:r>
        <w:rPr>
          <w:i/>
          <w:spacing w:val="-8"/>
          <w:sz w:val="22"/>
        </w:rPr>
        <w:t> </w:t>
      </w:r>
      <w:r>
        <w:rPr>
          <w:i/>
          <w:spacing w:val="-4"/>
          <w:sz w:val="22"/>
        </w:rPr>
        <w:t>Type</w:t>
      </w:r>
    </w:p>
    <w:p>
      <w:pPr>
        <w:pStyle w:val="BodyText"/>
        <w:spacing w:before="169"/>
        <w:rPr>
          <w:i/>
          <w:sz w:val="18"/>
        </w:rPr>
      </w:pPr>
    </w:p>
    <w:p>
      <w:pPr>
        <w:spacing w:before="0"/>
        <w:ind w:left="1159" w:right="0" w:firstLine="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1758695</wp:posOffset>
                </wp:positionH>
                <wp:positionV relativeFrom="paragraph">
                  <wp:posOffset>-176147</wp:posOffset>
                </wp:positionV>
                <wp:extent cx="4511040" cy="1709420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4511040" cy="1709420"/>
                          <a:chExt cx="4511040" cy="1709420"/>
                        </a:xfrm>
                      </wpg:grpSpPr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089"/>
                            <a:ext cx="4511040" cy="1633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Textbox 156"/>
                        <wps:cNvSpPr txBox="1"/>
                        <wps:spPr>
                          <a:xfrm>
                            <a:off x="1411223" y="0"/>
                            <a:ext cx="26987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155165" y="149404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91%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320018" y="1389909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2028423" y="1341110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295162" y="1304554"/>
                            <a:ext cx="2120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11%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736849" y="1353353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sz w:val="18"/>
                                </w:rPr>
                                <w:t>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665987" y="1464590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883404" y="1452416"/>
                            <a:ext cx="4870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23" w:val="left" w:leader="none"/>
                                </w:tabs>
                                <w:spacing w:line="199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spacing w:val="-5"/>
                                  <w:position w:val="2"/>
                                  <w:sz w:val="18"/>
                                </w:rPr>
                                <w:t>1%</w:t>
                              </w:r>
                              <w:r>
                                <w:rPr>
                                  <w:rFonts w:ascii="Calibri"/>
                                  <w:b/>
                                  <w:color w:val="BF504D"/>
                                  <w:position w:val="2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4044679" y="1452416"/>
                            <a:ext cx="1549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F80BC"/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8.479996pt;margin-top:-13.869878pt;width:355.2pt;height:134.6pt;mso-position-horizontal-relative:page;mso-position-vertical-relative:paragraph;z-index:15747072" id="docshapegroup125" coordorigin="2770,-277" coordsize="7104,2692">
                <v:shape style="position:absolute;left:2769;top:-160;width:7104;height:2573" type="#_x0000_t75" id="docshape126" stroked="false">
                  <v:imagedata r:id="rId47" o:title=""/>
                </v:shape>
                <v:shape style="position:absolute;left:4992;top:-278;width:425;height:180" type="#_x0000_t202" id="docshape12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4"/>
                            <w:sz w:val="18"/>
                          </w:rPr>
                          <w:t>100%</w:t>
                        </w:r>
                      </w:p>
                    </w:txbxContent>
                  </v:textbox>
                  <w10:wrap type="none"/>
                </v:shape>
                <v:shape style="position:absolute;left:4588;top:-43;width:334;height:180" type="#_x0000_t202" id="docshape12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91%</w:t>
                        </w:r>
                      </w:p>
                    </w:txbxContent>
                  </v:textbox>
                  <w10:wrap type="none"/>
                </v:shape>
                <v:shape style="position:absolute;left:3273;top:1911;width:244;height:180" type="#_x0000_t202" id="docshape12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5%</w:t>
                        </w:r>
                      </w:p>
                    </w:txbxContent>
                  </v:textbox>
                  <w10:wrap type="none"/>
                </v:shape>
                <v:shape style="position:absolute;left:5963;top:1834;width:244;height:180" type="#_x0000_t202" id="docshape130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9%</w:t>
                        </w:r>
                      </w:p>
                    </w:txbxContent>
                  </v:textbox>
                  <w10:wrap type="none"/>
                </v:shape>
                <v:shape style="position:absolute;left:6384;top:1777;width:334;height:180" type="#_x0000_t202" id="docshape131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11%</w:t>
                        </w:r>
                      </w:p>
                    </w:txbxContent>
                  </v:textbox>
                  <w10:wrap type="none"/>
                </v:shape>
                <v:shape style="position:absolute;left:8654;top:1853;width:244;height:180" type="#_x0000_t202" id="docshape132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sz w:val="18"/>
                          </w:rPr>
                          <w:t>8%</w:t>
                        </w:r>
                      </w:p>
                    </w:txbxContent>
                  </v:textbox>
                  <w10:wrap type="none"/>
                </v:shape>
                <v:shape style="position:absolute;left:3818;top:2029;width:244;height:180" type="#_x0000_t202" id="docshape133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7310;top:2009;width:767;height:200" type="#_x0000_t202" id="docshape134" filled="false" stroked="false">
                  <v:textbox inset="0,0,0,0">
                    <w:txbxContent>
                      <w:p>
                        <w:pPr>
                          <w:tabs>
                            <w:tab w:pos="523" w:val="left" w:leader="none"/>
                          </w:tabs>
                          <w:spacing w:line="199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BF504D"/>
                            <w:spacing w:val="-5"/>
                            <w:position w:val="2"/>
                            <w:sz w:val="18"/>
                          </w:rPr>
                          <w:t>1%</w:t>
                        </w:r>
                        <w:r>
                          <w:rPr>
                            <w:rFonts w:ascii="Calibri"/>
                            <w:b/>
                            <w:color w:val="BF504D"/>
                            <w:position w:val="2"/>
                            <w:sz w:val="18"/>
                          </w:rPr>
                          <w:tab/>
                        </w: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v:shape style="position:absolute;left:9139;top:2009;width:244;height:180" type="#_x0000_t202" id="docshape13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F80BC"/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color w:val="595959"/>
          <w:spacing w:val="-4"/>
          <w:sz w:val="18"/>
        </w:rPr>
        <w:t>100%</w:t>
      </w:r>
    </w:p>
    <w:p>
      <w:pPr>
        <w:pStyle w:val="BodyText"/>
        <w:spacing w:before="14"/>
        <w:rPr>
          <w:rFonts w:ascii="Calibri"/>
          <w:sz w:val="18"/>
        </w:rPr>
      </w:pPr>
    </w:p>
    <w:p>
      <w:pPr>
        <w:spacing w:before="1"/>
        <w:ind w:left="1250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80%</w:t>
      </w:r>
    </w:p>
    <w:p>
      <w:pPr>
        <w:pStyle w:val="BodyText"/>
        <w:spacing w:before="11"/>
        <w:rPr>
          <w:rFonts w:ascii="Calibri"/>
          <w:sz w:val="18"/>
        </w:rPr>
      </w:pPr>
    </w:p>
    <w:p>
      <w:pPr>
        <w:spacing w:before="0"/>
        <w:ind w:left="1250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60%</w:t>
      </w:r>
    </w:p>
    <w:p>
      <w:pPr>
        <w:pStyle w:val="BodyText"/>
        <w:spacing w:before="12"/>
        <w:rPr>
          <w:rFonts w:ascii="Calibri"/>
          <w:sz w:val="13"/>
        </w:rPr>
      </w:pPr>
    </w:p>
    <w:p>
      <w:pPr>
        <w:pStyle w:val="BodyText"/>
        <w:spacing w:after="0"/>
        <w:rPr>
          <w:rFonts w:ascii="Calibri"/>
          <w:sz w:val="13"/>
        </w:rPr>
        <w:sectPr>
          <w:pgSz w:w="12240" w:h="15840"/>
          <w:pgMar w:header="0" w:footer="526" w:top="1640" w:bottom="720" w:left="1080" w:right="720"/>
        </w:sectPr>
      </w:pPr>
    </w:p>
    <w:p>
      <w:pPr>
        <w:spacing w:before="63"/>
        <w:ind w:left="0" w:right="1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40%</w:t>
      </w:r>
    </w:p>
    <w:p>
      <w:pPr>
        <w:pStyle w:val="BodyText"/>
        <w:spacing w:before="14"/>
        <w:rPr>
          <w:rFonts w:ascii="Calibri"/>
          <w:sz w:val="18"/>
        </w:rPr>
      </w:pPr>
    </w:p>
    <w:p>
      <w:pPr>
        <w:spacing w:before="1"/>
        <w:ind w:left="0" w:right="1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20%</w:t>
      </w:r>
    </w:p>
    <w:p>
      <w:pPr>
        <w:pStyle w:val="BodyText"/>
        <w:spacing w:before="13"/>
        <w:rPr>
          <w:rFonts w:ascii="Calibri"/>
          <w:sz w:val="18"/>
        </w:rPr>
      </w:pPr>
    </w:p>
    <w:p>
      <w:pPr>
        <w:spacing w:before="1"/>
        <w:ind w:left="0" w:right="0" w:firstLine="0"/>
        <w:jc w:val="right"/>
        <w:rPr>
          <w:rFonts w:ascii="Calibri"/>
          <w:sz w:val="18"/>
        </w:rPr>
      </w:pPr>
      <w:r>
        <w:rPr>
          <w:rFonts w:ascii="Calibri"/>
          <w:color w:val="595959"/>
          <w:spacing w:val="-5"/>
          <w:sz w:val="18"/>
        </w:rPr>
        <w:t>0%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97"/>
        <w:rPr>
          <w:rFonts w:ascii="Calibri"/>
          <w:sz w:val="18"/>
        </w:rPr>
      </w:pPr>
    </w:p>
    <w:p>
      <w:pPr>
        <w:spacing w:before="1"/>
        <w:ind w:left="255" w:right="0" w:firstLine="62"/>
        <w:jc w:val="left"/>
        <w:rPr>
          <w:rFonts w:ascii="Calibri"/>
          <w:sz w:val="18"/>
        </w:rPr>
      </w:pPr>
      <w:r>
        <w:rPr>
          <w:rFonts w:ascii="Calibri"/>
          <w:color w:val="595959"/>
          <w:sz w:val="18"/>
        </w:rPr>
        <w:t>I do not offer bicycle</w:t>
      </w:r>
      <w:r>
        <w:rPr>
          <w:rFonts w:ascii="Calibri"/>
          <w:color w:val="595959"/>
          <w:spacing w:val="-2"/>
          <w:sz w:val="18"/>
        </w:rPr>
        <w:t> </w:t>
      </w:r>
      <w:r>
        <w:rPr>
          <w:rFonts w:ascii="Calibri"/>
          <w:color w:val="595959"/>
          <w:spacing w:val="-2"/>
          <w:sz w:val="18"/>
        </w:rPr>
        <w:t>parking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97"/>
        <w:rPr>
          <w:rFonts w:ascii="Calibri"/>
          <w:sz w:val="18"/>
        </w:rPr>
      </w:pPr>
    </w:p>
    <w:p>
      <w:pPr>
        <w:spacing w:before="1"/>
        <w:ind w:left="571" w:right="0" w:hanging="392"/>
        <w:jc w:val="left"/>
        <w:rPr>
          <w:rFonts w:ascii="Calibri"/>
          <w:sz w:val="18"/>
        </w:rPr>
      </w:pPr>
      <w:r>
        <w:rPr>
          <w:rFonts w:ascii="Calibri"/>
          <w:color w:val="595959"/>
          <w:sz w:val="18"/>
        </w:rPr>
        <w:t>Outdoor</w:t>
      </w:r>
      <w:r>
        <w:rPr>
          <w:rFonts w:ascii="Calibri"/>
          <w:color w:val="595959"/>
          <w:spacing w:val="-11"/>
          <w:sz w:val="18"/>
        </w:rPr>
        <w:t> </w:t>
      </w:r>
      <w:r>
        <w:rPr>
          <w:rFonts w:ascii="Calibri"/>
          <w:color w:val="595959"/>
          <w:sz w:val="18"/>
        </w:rPr>
        <w:t>bicycle </w:t>
      </w:r>
      <w:r>
        <w:rPr>
          <w:rFonts w:ascii="Calibri"/>
          <w:color w:val="595959"/>
          <w:spacing w:val="-2"/>
          <w:sz w:val="18"/>
        </w:rPr>
        <w:t>racks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97"/>
        <w:rPr>
          <w:rFonts w:ascii="Calibri"/>
          <w:sz w:val="18"/>
        </w:rPr>
      </w:pPr>
    </w:p>
    <w:p>
      <w:pPr>
        <w:spacing w:before="1"/>
        <w:ind w:left="448" w:right="0" w:hanging="329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Indoor/enclosed</w:t>
      </w:r>
      <w:r>
        <w:rPr>
          <w:rFonts w:ascii="Calibri"/>
          <w:color w:val="595959"/>
          <w:sz w:val="18"/>
        </w:rPr>
        <w:t> </w:t>
      </w:r>
      <w:r>
        <w:rPr>
          <w:rFonts w:ascii="Calibri"/>
          <w:color w:val="595959"/>
          <w:spacing w:val="-2"/>
          <w:sz w:val="18"/>
        </w:rPr>
        <w:t>storage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97"/>
        <w:rPr>
          <w:rFonts w:ascii="Calibri"/>
          <w:sz w:val="18"/>
        </w:rPr>
      </w:pPr>
    </w:p>
    <w:p>
      <w:pPr>
        <w:spacing w:before="1"/>
        <w:ind w:left="169" w:right="0" w:firstLine="172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Individual</w:t>
      </w:r>
      <w:r>
        <w:rPr>
          <w:rFonts w:ascii="Calibri"/>
          <w:color w:val="595959"/>
          <w:sz w:val="18"/>
        </w:rPr>
        <w:t> bicycle</w:t>
      </w:r>
      <w:r>
        <w:rPr>
          <w:rFonts w:ascii="Calibri"/>
          <w:color w:val="595959"/>
          <w:spacing w:val="-11"/>
          <w:sz w:val="18"/>
        </w:rPr>
        <w:t> </w:t>
      </w:r>
      <w:r>
        <w:rPr>
          <w:rFonts w:ascii="Calibri"/>
          <w:color w:val="595959"/>
          <w:sz w:val="18"/>
        </w:rPr>
        <w:t>lockers</w:t>
      </w:r>
    </w:p>
    <w:p>
      <w:pPr>
        <w:pStyle w:val="BodyText"/>
        <w:rPr>
          <w:rFonts w:ascii="Calibri"/>
          <w:sz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97"/>
        <w:rPr>
          <w:rFonts w:ascii="Calibri"/>
          <w:sz w:val="18"/>
        </w:rPr>
      </w:pPr>
    </w:p>
    <w:p>
      <w:pPr>
        <w:spacing w:before="1"/>
        <w:ind w:left="564" w:right="0" w:firstLine="0"/>
        <w:jc w:val="left"/>
        <w:rPr>
          <w:rFonts w:ascii="Calibri"/>
          <w:sz w:val="18"/>
        </w:rPr>
      </w:pPr>
      <w:r>
        <w:rPr>
          <w:rFonts w:ascii="Calibri"/>
          <w:color w:val="595959"/>
          <w:spacing w:val="-2"/>
          <w:sz w:val="18"/>
        </w:rPr>
        <w:t>Other</w:t>
      </w:r>
    </w:p>
    <w:p>
      <w:pPr>
        <w:spacing w:after="0"/>
        <w:jc w:val="left"/>
        <w:rPr>
          <w:rFonts w:ascii="Calibri"/>
          <w:sz w:val="18"/>
        </w:rPr>
        <w:sectPr>
          <w:type w:val="continuous"/>
          <w:pgSz w:w="12240" w:h="15840"/>
          <w:pgMar w:header="0" w:footer="526" w:top="360" w:bottom="280" w:left="1080" w:right="720"/>
          <w:cols w:num="6" w:equalWidth="0">
            <w:col w:w="1563" w:space="40"/>
            <w:col w:w="1343" w:space="39"/>
            <w:col w:w="1344" w:space="39"/>
            <w:col w:w="1329" w:space="39"/>
            <w:col w:w="1229" w:space="40"/>
            <w:col w:w="3435"/>
          </w:cols>
        </w:sectPr>
      </w:pPr>
    </w:p>
    <w:p>
      <w:pPr>
        <w:pStyle w:val="BodyText"/>
        <w:spacing w:before="170"/>
        <w:rPr>
          <w:rFonts w:ascii="Calibri"/>
          <w:sz w:val="20"/>
        </w:rPr>
      </w:pPr>
    </w:p>
    <w:p>
      <w:pPr>
        <w:spacing w:before="1"/>
        <w:ind w:left="3804" w:right="0" w:firstLine="0"/>
        <w:jc w:val="left"/>
        <w:rPr>
          <w:rFonts w:ascii="Calibri"/>
          <w:sz w:val="20"/>
        </w:rPr>
      </w:pPr>
      <w:r>
        <w:rPr/>
        <w:drawing>
          <wp:inline distT="0" distB="0" distL="0" distR="0">
            <wp:extent cx="68579" cy="68580"/>
            <wp:effectExtent l="0" t="0" r="0" b="0"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-6"/>
          <w:sz w:val="20"/>
        </w:rPr>
        <w:t> </w:t>
      </w:r>
      <w:r>
        <w:rPr>
          <w:rFonts w:ascii="Calibri"/>
          <w:color w:val="595959"/>
          <w:sz w:val="20"/>
        </w:rPr>
        <w:t>Unit-Leases</w:t>
      </w:r>
      <w:r>
        <w:rPr>
          <w:rFonts w:ascii="Calibri"/>
          <w:color w:val="595959"/>
          <w:spacing w:val="31"/>
          <w:sz w:val="20"/>
        </w:rPr>
        <w:t> </w:t>
      </w:r>
      <w:r>
        <w:rPr>
          <w:rFonts w:ascii="Calibri"/>
          <w:color w:val="595959"/>
          <w:spacing w:val="-9"/>
          <w:sz w:val="20"/>
        </w:rPr>
        <w:drawing>
          <wp:inline distT="0" distB="0" distL="0" distR="0">
            <wp:extent cx="70103" cy="68580"/>
            <wp:effectExtent l="0" t="0" r="0" b="0"/>
            <wp:docPr id="166" name="Image 1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6" name="Image 166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color w:val="595959"/>
          <w:spacing w:val="-9"/>
          <w:sz w:val="20"/>
        </w:rPr>
      </w:r>
      <w:r>
        <w:rPr>
          <w:rFonts w:ascii="Times New Roman"/>
          <w:color w:val="595959"/>
          <w:sz w:val="20"/>
        </w:rPr>
        <w:t> </w:t>
      </w:r>
      <w:r>
        <w:rPr>
          <w:rFonts w:ascii="Calibri"/>
          <w:color w:val="595959"/>
          <w:sz w:val="20"/>
        </w:rPr>
        <w:t>Bed-Leases</w:t>
      </w:r>
    </w:p>
    <w:p>
      <w:pPr>
        <w:pStyle w:val="BodyText"/>
        <w:spacing w:before="138"/>
        <w:rPr>
          <w:rFonts w:ascii="Calibri"/>
        </w:rPr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Services</w:t>
      </w:r>
      <w:r>
        <w:rPr>
          <w:i/>
          <w:spacing w:val="58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64"/>
          <w:sz w:val="22"/>
        </w:rPr>
        <w:t> </w:t>
      </w:r>
      <w:r>
        <w:rPr>
          <w:i/>
          <w:spacing w:val="-2"/>
          <w:sz w:val="22"/>
        </w:rPr>
        <w:t>Incentives</w:t>
      </w:r>
    </w:p>
    <w:p>
      <w:pPr>
        <w:pStyle w:val="BodyText"/>
        <w:spacing w:line="254" w:lineRule="auto" w:before="12"/>
        <w:ind w:left="647" w:right="1011"/>
      </w:pPr>
      <w:r>
        <w:rPr/>
        <w:t>For</w:t>
      </w:r>
      <w:r>
        <w:rPr>
          <w:spacing w:val="-2"/>
        </w:rPr>
        <w:t> </w:t>
      </w:r>
      <w:r>
        <w:rPr/>
        <w:t>a variety</w:t>
      </w:r>
      <w:r>
        <w:rPr>
          <w:spacing w:val="-1"/>
        </w:rPr>
        <w:t> </w:t>
      </w:r>
      <w:r>
        <w:rPr/>
        <w:t>of reasons, it</w:t>
      </w:r>
      <w:r>
        <w:rPr>
          <w:spacing w:val="-3"/>
        </w:rPr>
        <w:t> </w:t>
      </w:r>
      <w:r>
        <w:rPr/>
        <w:t>is often in</w:t>
      </w:r>
      <w:r>
        <w:rPr>
          <w:spacing w:val="-2"/>
        </w:rPr>
        <w:t> </w:t>
      </w:r>
      <w:r>
        <w:rPr/>
        <w:t>a property owner’s best interest to provide certain services and incentives to residents.</w:t>
      </w:r>
      <w:r>
        <w:rPr>
          <w:spacing w:val="40"/>
        </w:rPr>
        <w:t> </w:t>
      </w:r>
      <w:r>
        <w:rPr/>
        <w:t>This often helps to encourage resident attraction and retention.</w:t>
      </w:r>
      <w:r>
        <w:rPr>
          <w:spacing w:val="24"/>
        </w:rPr>
        <w:t> </w:t>
      </w:r>
      <w:r>
        <w:rPr/>
        <w:t>For</w:t>
      </w:r>
      <w:r>
        <w:rPr>
          <w:spacing w:val="-13"/>
        </w:rPr>
        <w:t> </w:t>
      </w:r>
      <w:r>
        <w:rPr/>
        <w:t>properties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offer</w:t>
      </w:r>
      <w:r>
        <w:rPr>
          <w:spacing w:val="-13"/>
        </w:rPr>
        <w:t> </w:t>
      </w:r>
      <w:r>
        <w:rPr/>
        <w:t>bed</w:t>
      </w:r>
      <w:r>
        <w:rPr>
          <w:spacing w:val="-12"/>
        </w:rPr>
        <w:t> </w:t>
      </w:r>
      <w:r>
        <w:rPr/>
        <w:t>leases,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roommate</w:t>
      </w:r>
      <w:r>
        <w:rPr>
          <w:spacing w:val="-14"/>
        </w:rPr>
        <w:t> </w:t>
      </w:r>
      <w:r>
        <w:rPr/>
        <w:t>matching</w:t>
      </w:r>
      <w:r>
        <w:rPr>
          <w:spacing w:val="-13"/>
        </w:rPr>
        <w:t> </w:t>
      </w:r>
      <w:r>
        <w:rPr/>
        <w:t>program</w:t>
      </w:r>
      <w:r>
        <w:rPr>
          <w:spacing w:val="-14"/>
        </w:rPr>
        <w:t> </w:t>
      </w:r>
      <w:r>
        <w:rPr/>
        <w:t>can</w:t>
      </w:r>
      <w:r>
        <w:rPr>
          <w:spacing w:val="-14"/>
        </w:rPr>
        <w:t> </w:t>
      </w:r>
      <w:r>
        <w:rPr/>
        <w:t>often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an important tool for leasing</w:t>
      </w:r>
      <w:r>
        <w:rPr>
          <w:spacing w:val="-1"/>
        </w:rPr>
        <w:t> </w:t>
      </w:r>
      <w:r>
        <w:rPr/>
        <w:t>up units.</w:t>
      </w:r>
      <w:r>
        <w:rPr>
          <w:spacing w:val="40"/>
        </w:rPr>
        <w:t> </w:t>
      </w:r>
      <w:r>
        <w:rPr/>
        <w:t>Under</w:t>
      </w:r>
      <w:r>
        <w:rPr>
          <w:spacing w:val="-1"/>
        </w:rPr>
        <w:t> </w:t>
      </w:r>
      <w:r>
        <w:rPr/>
        <w:t>such a program, prospective residents fill out applications,</w:t>
      </w:r>
      <w:r>
        <w:rPr>
          <w:spacing w:val="-3"/>
        </w:rPr>
        <w:t> </w:t>
      </w:r>
      <w:r>
        <w:rPr/>
        <w:t>stating their interests,</w:t>
      </w:r>
      <w:r>
        <w:rPr>
          <w:spacing w:val="-3"/>
        </w:rPr>
        <w:t> </w:t>
      </w:r>
      <w:r>
        <w:rPr/>
        <w:t>and preferences</w:t>
      </w:r>
      <w:r>
        <w:rPr>
          <w:spacing w:val="-3"/>
        </w:rPr>
        <w:t> </w:t>
      </w:r>
      <w:r>
        <w:rPr/>
        <w:t>in a roommate.</w:t>
      </w:r>
      <w:r>
        <w:rPr>
          <w:spacing w:val="40"/>
        </w:rPr>
        <w:t> </w:t>
      </w:r>
      <w:r>
        <w:rPr/>
        <w:t>The property manager then</w:t>
      </w:r>
      <w:r>
        <w:rPr>
          <w:spacing w:val="-14"/>
        </w:rPr>
        <w:t> </w:t>
      </w:r>
      <w:r>
        <w:rPr/>
        <w:t>works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match</w:t>
      </w:r>
      <w:r>
        <w:rPr>
          <w:spacing w:val="-13"/>
        </w:rPr>
        <w:t> </w:t>
      </w:r>
      <w:r>
        <w:rPr/>
        <w:t>roommates</w:t>
      </w:r>
      <w:r>
        <w:rPr>
          <w:spacing w:val="-14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their</w:t>
      </w:r>
      <w:r>
        <w:rPr>
          <w:spacing w:val="-13"/>
        </w:rPr>
        <w:t> </w:t>
      </w:r>
      <w:r>
        <w:rPr/>
        <w:t>estimated</w:t>
      </w:r>
      <w:r>
        <w:rPr>
          <w:spacing w:val="-14"/>
        </w:rPr>
        <w:t> </w:t>
      </w:r>
      <w:r>
        <w:rPr/>
        <w:t>compatibility.</w:t>
      </w:r>
      <w:r>
        <w:rPr>
          <w:spacing w:val="23"/>
        </w:rPr>
        <w:t> </w:t>
      </w:r>
      <w:r>
        <w:rPr/>
        <w:t>In</w:t>
      </w:r>
      <w:r>
        <w:rPr>
          <w:spacing w:val="-13"/>
        </w:rPr>
        <w:t> </w:t>
      </w:r>
      <w:r>
        <w:rPr/>
        <w:t>2015,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total</w:t>
      </w:r>
      <w:r>
        <w:rPr>
          <w:spacing w:val="-14"/>
        </w:rPr>
        <w:t> </w:t>
      </w:r>
      <w:r>
        <w:rPr/>
        <w:t>of</w:t>
      </w:r>
      <w:r>
        <w:rPr>
          <w:spacing w:val="-13"/>
        </w:rPr>
        <w:t> </w:t>
      </w:r>
      <w:r>
        <w:rPr/>
        <w:t>13 properties responded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question</w:t>
      </w:r>
      <w:r>
        <w:rPr>
          <w:spacing w:val="-1"/>
        </w:rPr>
        <w:t> </w:t>
      </w:r>
      <w:r>
        <w:rPr/>
        <w:t>inquiring</w:t>
      </w:r>
      <w:r>
        <w:rPr>
          <w:spacing w:val="-1"/>
        </w:rPr>
        <w:t> </w:t>
      </w:r>
      <w:r>
        <w:rPr/>
        <w:t>whether</w:t>
      </w:r>
      <w:r>
        <w:rPr>
          <w:spacing w:val="-4"/>
        </w:rPr>
        <w:t> </w:t>
      </w:r>
      <w:r>
        <w:rPr/>
        <w:t>the complex offers a roommate matching</w:t>
      </w:r>
      <w:r>
        <w:rPr>
          <w:spacing w:val="-1"/>
        </w:rPr>
        <w:t> </w:t>
      </w:r>
      <w:r>
        <w:rPr/>
        <w:t>program for</w:t>
      </w:r>
      <w:r>
        <w:rPr>
          <w:spacing w:val="-1"/>
        </w:rPr>
        <w:t> </w:t>
      </w:r>
      <w:r>
        <w:rPr/>
        <w:t>bed-leased</w:t>
      </w:r>
      <w:r>
        <w:rPr>
          <w:spacing w:val="-4"/>
        </w:rPr>
        <w:t> </w:t>
      </w:r>
      <w:r>
        <w:rPr/>
        <w:t>units,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but</w:t>
      </w:r>
      <w:r>
        <w:rPr>
          <w:spacing w:val="-5"/>
        </w:rPr>
        <w:t> </w:t>
      </w:r>
      <w:r>
        <w:rPr/>
        <w:t>four</w:t>
      </w:r>
      <w:r>
        <w:rPr>
          <w:spacing w:val="-1"/>
        </w:rPr>
        <w:t> </w:t>
      </w:r>
      <w:r>
        <w:rPr/>
        <w:t>indicating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 matching service.</w:t>
      </w:r>
      <w:r>
        <w:rPr>
          <w:spacing w:val="40"/>
        </w:rPr>
        <w:t> </w:t>
      </w:r>
      <w:r>
        <w:rPr/>
        <w:t>In</w:t>
      </w:r>
      <w:r>
        <w:rPr>
          <w:spacing w:val="-1"/>
        </w:rPr>
        <w:t> </w:t>
      </w:r>
      <w:r>
        <w:rPr/>
        <w:t>2016, a total of nine properties responded to the question, with</w:t>
      </w:r>
      <w:r>
        <w:rPr>
          <w:spacing w:val="-1"/>
        </w:rPr>
        <w:t> </w:t>
      </w:r>
      <w:r>
        <w:rPr/>
        <w:t>six indicating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they</w:t>
      </w:r>
      <w:r>
        <w:rPr>
          <w:spacing w:val="-12"/>
        </w:rPr>
        <w:t> </w:t>
      </w:r>
      <w:r>
        <w:rPr/>
        <w:t>offered</w:t>
      </w:r>
      <w:r>
        <w:rPr>
          <w:spacing w:val="-10"/>
        </w:rPr>
        <w:t> </w:t>
      </w:r>
      <w:r>
        <w:rPr/>
        <w:t>both</w:t>
      </w:r>
      <w:r>
        <w:rPr>
          <w:spacing w:val="-10"/>
        </w:rPr>
        <w:t> </w:t>
      </w:r>
      <w:r>
        <w:rPr/>
        <w:t>bed-leased</w:t>
      </w:r>
      <w:r>
        <w:rPr>
          <w:spacing w:val="-13"/>
        </w:rPr>
        <w:t> </w:t>
      </w:r>
      <w:r>
        <w:rPr/>
        <w:t>units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a</w:t>
      </w:r>
      <w:r>
        <w:rPr>
          <w:spacing w:val="-9"/>
        </w:rPr>
        <w:t> </w:t>
      </w:r>
      <w:r>
        <w:rPr/>
        <w:t>roommate</w:t>
      </w:r>
      <w:r>
        <w:rPr>
          <w:spacing w:val="-10"/>
        </w:rPr>
        <w:t> </w:t>
      </w:r>
      <w:r>
        <w:rPr/>
        <w:t>matching</w:t>
      </w:r>
      <w:r>
        <w:rPr>
          <w:spacing w:val="-14"/>
        </w:rPr>
        <w:t> </w:t>
      </w:r>
      <w:r>
        <w:rPr/>
        <w:t>program.</w:t>
      </w:r>
      <w:r>
        <w:rPr>
          <w:spacing w:val="32"/>
        </w:rPr>
        <w:t> </w:t>
      </w:r>
      <w:r>
        <w:rPr/>
        <w:t>For</w:t>
      </w:r>
      <w:r>
        <w:rPr>
          <w:spacing w:val="-13"/>
        </w:rPr>
        <w:t> </w:t>
      </w:r>
      <w:r>
        <w:rPr/>
        <w:t>the 2015</w:t>
      </w:r>
      <w:r>
        <w:rPr>
          <w:spacing w:val="-1"/>
        </w:rPr>
        <w:t> </w:t>
      </w:r>
      <w:r>
        <w:rPr/>
        <w:t>survey, 117 properties responded to the question inquiring whether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complex</w:t>
      </w:r>
      <w:r>
        <w:rPr>
          <w:spacing w:val="-1"/>
        </w:rPr>
        <w:t> </w:t>
      </w:r>
      <w:r>
        <w:rPr/>
        <w:t>offers roommate</w:t>
      </w:r>
      <w:r>
        <w:rPr>
          <w:spacing w:val="-4"/>
        </w:rPr>
        <w:t> </w:t>
      </w:r>
      <w:r>
        <w:rPr/>
        <w:t>matching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unit-leased</w:t>
      </w:r>
      <w:r>
        <w:rPr>
          <w:spacing w:val="-7"/>
        </w:rPr>
        <w:t> </w:t>
      </w:r>
      <w:r>
        <w:rPr/>
        <w:t>apartments,</w:t>
      </w:r>
      <w:r>
        <w:rPr>
          <w:spacing w:val="-7"/>
        </w:rPr>
        <w:t> </w:t>
      </w:r>
      <w:r>
        <w:rPr/>
        <w:t>with</w:t>
      </w:r>
      <w:r>
        <w:rPr>
          <w:spacing w:val="-4"/>
        </w:rPr>
        <w:t> </w:t>
      </w:r>
      <w:r>
        <w:rPr/>
        <w:t>only</w:t>
      </w:r>
      <w:r>
        <w:rPr>
          <w:spacing w:val="-8"/>
        </w:rPr>
        <w:t> </w:t>
      </w:r>
      <w:r>
        <w:rPr/>
        <w:t>six</w:t>
      </w:r>
      <w:r>
        <w:rPr>
          <w:spacing w:val="-4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indicating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they offered a matching service.</w:t>
      </w:r>
      <w:r>
        <w:rPr>
          <w:spacing w:val="40"/>
        </w:rPr>
        <w:t> </w:t>
      </w:r>
      <w:r>
        <w:rPr/>
        <w:t>For the 2016 survey, 117 properties responded to this question, with</w:t>
      </w:r>
      <w:r>
        <w:rPr>
          <w:spacing w:val="-3"/>
        </w:rPr>
        <w:t> </w:t>
      </w:r>
      <w:r>
        <w:rPr/>
        <w:t>only</w:t>
      </w:r>
      <w:r>
        <w:rPr>
          <w:spacing w:val="-7"/>
        </w:rPr>
        <w:t> </w:t>
      </w:r>
      <w:r>
        <w:rPr/>
        <w:t>five</w:t>
      </w:r>
      <w:r>
        <w:rPr>
          <w:spacing w:val="-3"/>
        </w:rPr>
        <w:t> </w:t>
      </w:r>
      <w:r>
        <w:rPr/>
        <w:t>indicating</w:t>
      </w:r>
      <w:r>
        <w:rPr>
          <w:spacing w:val="-3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offer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matching</w:t>
      </w:r>
      <w:r>
        <w:rPr>
          <w:spacing w:val="-3"/>
        </w:rPr>
        <w:t> </w:t>
      </w:r>
      <w:r>
        <w:rPr/>
        <w:t>program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unit-leased</w:t>
      </w:r>
      <w:r>
        <w:rPr>
          <w:spacing w:val="-3"/>
        </w:rPr>
        <w:t> </w:t>
      </w:r>
      <w:r>
        <w:rPr/>
        <w:t>apartments.</w:t>
      </w:r>
    </w:p>
    <w:p>
      <w:pPr>
        <w:pStyle w:val="BodyText"/>
        <w:spacing w:before="9"/>
      </w:pPr>
    </w:p>
    <w:p>
      <w:pPr>
        <w:pStyle w:val="BodyText"/>
        <w:spacing w:line="254" w:lineRule="auto"/>
        <w:ind w:left="647" w:right="1195"/>
      </w:pPr>
      <w:r>
        <w:rPr/>
        <w:t>Nine</w:t>
      </w:r>
      <w:r>
        <w:rPr>
          <w:spacing w:val="-14"/>
        </w:rPr>
        <w:t> </w:t>
      </w:r>
      <w:r>
        <w:rPr/>
        <w:t>apartment</w:t>
      </w:r>
      <w:r>
        <w:rPr>
          <w:spacing w:val="-14"/>
        </w:rPr>
        <w:t> </w:t>
      </w:r>
      <w:r>
        <w:rPr/>
        <w:t>complexes</w:t>
      </w:r>
      <w:r>
        <w:rPr>
          <w:spacing w:val="-14"/>
        </w:rPr>
        <w:t> </w:t>
      </w:r>
      <w:r>
        <w:rPr/>
        <w:t>reported</w:t>
      </w:r>
      <w:r>
        <w:rPr>
          <w:spacing w:val="-13"/>
        </w:rPr>
        <w:t> </w:t>
      </w:r>
      <w:r>
        <w:rPr/>
        <w:t>offering</w:t>
      </w:r>
      <w:r>
        <w:rPr>
          <w:spacing w:val="-14"/>
        </w:rPr>
        <w:t> </w:t>
      </w:r>
      <w:r>
        <w:rPr/>
        <w:t>other</w:t>
      </w:r>
      <w:r>
        <w:rPr>
          <w:spacing w:val="-14"/>
        </w:rPr>
        <w:t> </w:t>
      </w:r>
      <w:r>
        <w:rPr/>
        <w:t>incentives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move-in</w:t>
      </w:r>
      <w:r>
        <w:rPr>
          <w:spacing w:val="-14"/>
        </w:rPr>
        <w:t> </w:t>
      </w:r>
      <w:r>
        <w:rPr/>
        <w:t>specials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 2016 leasing season to</w:t>
      </w:r>
      <w:r>
        <w:rPr>
          <w:spacing w:val="-1"/>
        </w:rPr>
        <w:t> </w:t>
      </w:r>
      <w:r>
        <w:rPr/>
        <w:t>help fill vacancies and attract new residents.</w:t>
      </w:r>
      <w:r>
        <w:rPr>
          <w:spacing w:val="40"/>
        </w:rPr>
        <w:t> </w:t>
      </w:r>
      <w:r>
        <w:rPr/>
        <w:t>Two respondents offered</w:t>
      </w:r>
      <w:r>
        <w:rPr>
          <w:spacing w:val="-12"/>
        </w:rPr>
        <w:t> </w:t>
      </w:r>
      <w:r>
        <w:rPr/>
        <w:t>some</w:t>
      </w:r>
      <w:r>
        <w:rPr>
          <w:spacing w:val="-10"/>
        </w:rPr>
        <w:t> </w:t>
      </w:r>
      <w:r>
        <w:rPr/>
        <w:t>form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free</w:t>
      </w:r>
      <w:r>
        <w:rPr>
          <w:spacing w:val="-12"/>
        </w:rPr>
        <w:t> </w:t>
      </w:r>
      <w:r>
        <w:rPr/>
        <w:t>or</w:t>
      </w:r>
      <w:r>
        <w:rPr>
          <w:spacing w:val="-12"/>
        </w:rPr>
        <w:t> </w:t>
      </w:r>
      <w:r>
        <w:rPr/>
        <w:t>reduced</w:t>
      </w:r>
      <w:r>
        <w:rPr>
          <w:spacing w:val="-9"/>
        </w:rPr>
        <w:t> </w:t>
      </w:r>
      <w:r>
        <w:rPr/>
        <w:t>price</w:t>
      </w:r>
      <w:r>
        <w:rPr>
          <w:spacing w:val="-8"/>
        </w:rPr>
        <w:t> </w:t>
      </w:r>
      <w:r>
        <w:rPr/>
        <w:t>rent.</w:t>
      </w:r>
      <w:r>
        <w:rPr>
          <w:spacing w:val="37"/>
        </w:rPr>
        <w:t> </w:t>
      </w:r>
      <w:r>
        <w:rPr/>
        <w:t>An</w:t>
      </w:r>
      <w:r>
        <w:rPr>
          <w:spacing w:val="-12"/>
        </w:rPr>
        <w:t> </w:t>
      </w:r>
      <w:r>
        <w:rPr/>
        <w:t>additional</w:t>
      </w:r>
      <w:r>
        <w:rPr>
          <w:spacing w:val="-9"/>
        </w:rPr>
        <w:t> </w:t>
      </w:r>
      <w:r>
        <w:rPr/>
        <w:t>two</w:t>
      </w:r>
      <w:r>
        <w:rPr>
          <w:spacing w:val="-8"/>
        </w:rPr>
        <w:t> </w:t>
      </w:r>
      <w:r>
        <w:rPr/>
        <w:t>respondents</w:t>
      </w:r>
      <w:r>
        <w:rPr>
          <w:spacing w:val="-8"/>
        </w:rPr>
        <w:t> </w:t>
      </w:r>
      <w:r>
        <w:rPr/>
        <w:t>reported</w:t>
      </w:r>
    </w:p>
    <w:p>
      <w:pPr>
        <w:pStyle w:val="BodyText"/>
        <w:spacing w:after="0" w:line="254" w:lineRule="auto"/>
        <w:sectPr>
          <w:type w:val="continuous"/>
          <w:pgSz w:w="12240" w:h="15840"/>
          <w:pgMar w:header="0" w:footer="526" w:top="360" w:bottom="280" w:left="1080" w:right="720"/>
        </w:sectPr>
      </w:pPr>
    </w:p>
    <w:p>
      <w:pPr>
        <w:pStyle w:val="BodyText"/>
        <w:spacing w:line="254" w:lineRule="auto" w:before="80"/>
        <w:ind w:left="647" w:right="1011"/>
      </w:pPr>
      <w:r>
        <w:rPr/>
        <w:t>offering reduced move-in deposits and/or waived application fees.</w:t>
      </w:r>
      <w:r>
        <w:rPr>
          <w:spacing w:val="40"/>
        </w:rPr>
        <w:t> </w:t>
      </w:r>
      <w:r>
        <w:rPr/>
        <w:t>Three respondents reported</w:t>
      </w:r>
      <w:r>
        <w:rPr>
          <w:spacing w:val="-11"/>
        </w:rPr>
        <w:t> </w:t>
      </w:r>
      <w:r>
        <w:rPr/>
        <w:t>other</w:t>
      </w:r>
      <w:r>
        <w:rPr>
          <w:spacing w:val="-14"/>
        </w:rPr>
        <w:t> </w:t>
      </w:r>
      <w:r>
        <w:rPr/>
        <w:t>incentives,</w:t>
      </w:r>
      <w:r>
        <w:rPr>
          <w:spacing w:val="-14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various</w:t>
      </w:r>
      <w:r>
        <w:rPr>
          <w:spacing w:val="-11"/>
        </w:rPr>
        <w:t> </w:t>
      </w:r>
      <w:r>
        <w:rPr/>
        <w:t>gift</w:t>
      </w:r>
      <w:r>
        <w:rPr>
          <w:spacing w:val="-13"/>
        </w:rPr>
        <w:t> </w:t>
      </w:r>
      <w:r>
        <w:rPr/>
        <w:t>card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television</w:t>
      </w:r>
      <w:r>
        <w:rPr>
          <w:spacing w:val="-11"/>
        </w:rPr>
        <w:t> </w:t>
      </w:r>
      <w:r>
        <w:rPr/>
        <w:t>giveaways,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early</w:t>
      </w:r>
      <w:r>
        <w:rPr>
          <w:spacing w:val="-11"/>
        </w:rPr>
        <w:t> </w:t>
      </w:r>
      <w:r>
        <w:rPr/>
        <w:t>move-out</w:t>
      </w:r>
      <w:r>
        <w:rPr>
          <w:spacing w:val="-13"/>
        </w:rPr>
        <w:t> </w:t>
      </w:r>
      <w:r>
        <w:rPr/>
        <w:t>specials.</w:t>
      </w:r>
      <w:r>
        <w:rPr>
          <w:position w:val="5"/>
          <w:sz w:val="14"/>
        </w:rPr>
        <w:t>6</w:t>
      </w:r>
      <w:r>
        <w:rPr>
          <w:spacing w:val="53"/>
          <w:position w:val="5"/>
          <w:sz w:val="14"/>
        </w:rPr>
        <w:t> </w:t>
      </w:r>
      <w:r>
        <w:rPr/>
        <w:t>Two</w:t>
      </w:r>
      <w:r>
        <w:rPr>
          <w:spacing w:val="-10"/>
        </w:rPr>
        <w:t> </w:t>
      </w:r>
      <w:r>
        <w:rPr/>
        <w:t>complexes</w:t>
      </w:r>
      <w:r>
        <w:rPr>
          <w:spacing w:val="-10"/>
        </w:rPr>
        <w:t> </w:t>
      </w:r>
      <w:r>
        <w:rPr/>
        <w:t>stated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they</w:t>
      </w:r>
      <w:r>
        <w:rPr>
          <w:spacing w:val="-13"/>
        </w:rPr>
        <w:t> </w:t>
      </w:r>
      <w:r>
        <w:rPr/>
        <w:t>offered</w:t>
      </w:r>
      <w:r>
        <w:rPr>
          <w:spacing w:val="-11"/>
        </w:rPr>
        <w:t> </w:t>
      </w:r>
      <w:r>
        <w:rPr/>
        <w:t>move-in</w:t>
      </w:r>
      <w:r>
        <w:rPr>
          <w:spacing w:val="-10"/>
        </w:rPr>
        <w:t> </w:t>
      </w:r>
      <w:r>
        <w:rPr/>
        <w:t>specials,</w:t>
      </w:r>
      <w:r>
        <w:rPr>
          <w:spacing w:val="-11"/>
        </w:rPr>
        <w:t> </w:t>
      </w:r>
      <w:r>
        <w:rPr/>
        <w:t>but</w:t>
      </w:r>
      <w:r>
        <w:rPr>
          <w:spacing w:val="-14"/>
        </w:rPr>
        <w:t> </w:t>
      </w:r>
      <w:r>
        <w:rPr/>
        <w:t>did</w:t>
      </w:r>
      <w:r>
        <w:rPr>
          <w:spacing w:val="-11"/>
        </w:rPr>
        <w:t> </w:t>
      </w:r>
      <w:r>
        <w:rPr/>
        <w:t>not</w:t>
      </w:r>
      <w:r>
        <w:rPr>
          <w:spacing w:val="-14"/>
        </w:rPr>
        <w:t> </w:t>
      </w:r>
      <w:r>
        <w:rPr/>
        <w:t>specify</w:t>
      </w:r>
      <w:r>
        <w:rPr>
          <w:spacing w:val="-13"/>
        </w:rPr>
        <w:t> </w:t>
      </w:r>
      <w:r>
        <w:rPr/>
        <w:t>the incentives</w:t>
      </w:r>
      <w:r>
        <w:rPr>
          <w:spacing w:val="-12"/>
        </w:rPr>
        <w:t> </w:t>
      </w:r>
      <w:r>
        <w:rPr/>
        <w:t>offered.</w:t>
      </w:r>
      <w:r>
        <w:rPr>
          <w:spacing w:val="34"/>
        </w:rPr>
        <w:t> </w:t>
      </w:r>
      <w:r>
        <w:rPr/>
        <w:t>Note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most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complexes</w:t>
      </w:r>
      <w:r>
        <w:rPr>
          <w:spacing w:val="-13"/>
        </w:rPr>
        <w:t> </w:t>
      </w:r>
      <w:r>
        <w:rPr/>
        <w:t>that</w:t>
      </w:r>
      <w:r>
        <w:rPr>
          <w:spacing w:val="-11"/>
        </w:rPr>
        <w:t> </w:t>
      </w:r>
      <w:r>
        <w:rPr/>
        <w:t>reported</w:t>
      </w:r>
      <w:r>
        <w:rPr>
          <w:spacing w:val="-11"/>
        </w:rPr>
        <w:t> </w:t>
      </w:r>
      <w:r>
        <w:rPr/>
        <w:t>providing</w:t>
      </w:r>
      <w:r>
        <w:rPr>
          <w:spacing w:val="-11"/>
        </w:rPr>
        <w:t> </w:t>
      </w:r>
      <w:r>
        <w:rPr/>
        <w:t>incentives</w:t>
      </w:r>
      <w:r>
        <w:rPr>
          <w:spacing w:val="-12"/>
        </w:rPr>
        <w:t> </w:t>
      </w:r>
      <w:r>
        <w:rPr/>
        <w:t>offered more than one type during the 2016 leasing season.</w:t>
      </w:r>
    </w:p>
    <w:p>
      <w:pPr>
        <w:pStyle w:val="BodyText"/>
        <w:spacing w:before="87"/>
      </w:pPr>
    </w:p>
    <w:p>
      <w:pPr>
        <w:spacing w:before="0"/>
        <w:ind w:left="647" w:right="0" w:firstLine="0"/>
        <w:jc w:val="left"/>
        <w:rPr>
          <w:i/>
          <w:sz w:val="22"/>
        </w:rPr>
      </w:pPr>
      <w:r>
        <w:rPr>
          <w:i/>
          <w:sz w:val="22"/>
        </w:rPr>
        <w:t>Planned</w:t>
      </w:r>
      <w:r>
        <w:rPr>
          <w:i/>
          <w:spacing w:val="65"/>
          <w:sz w:val="22"/>
        </w:rPr>
        <w:t> </w:t>
      </w:r>
      <w:r>
        <w:rPr>
          <w:i/>
          <w:spacing w:val="-2"/>
          <w:sz w:val="22"/>
        </w:rPr>
        <w:t>Renovations</w:t>
      </w:r>
    </w:p>
    <w:p>
      <w:pPr>
        <w:pStyle w:val="BodyText"/>
        <w:spacing w:line="254" w:lineRule="auto" w:before="13"/>
        <w:ind w:left="647" w:right="1045"/>
      </w:pPr>
      <w:r>
        <w:rPr/>
        <w:t>Thirty-nine respondents, around 31 percent, reported having plans to undertake renovations within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next</w:t>
      </w:r>
      <w:r>
        <w:rPr>
          <w:spacing w:val="-11"/>
        </w:rPr>
        <w:t> </w:t>
      </w:r>
      <w:r>
        <w:rPr/>
        <w:t>12</w:t>
      </w:r>
      <w:r>
        <w:rPr>
          <w:spacing w:val="-11"/>
        </w:rPr>
        <w:t> </w:t>
      </w:r>
      <w:r>
        <w:rPr/>
        <w:t>months.</w:t>
      </w:r>
      <w:r>
        <w:rPr>
          <w:spacing w:val="38"/>
        </w:rPr>
        <w:t> </w:t>
      </w:r>
      <w:r>
        <w:rPr/>
        <w:t>Most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those</w:t>
      </w:r>
      <w:r>
        <w:rPr>
          <w:spacing w:val="-9"/>
        </w:rPr>
        <w:t> </w:t>
      </w:r>
      <w:r>
        <w:rPr/>
        <w:t>that</w:t>
      </w:r>
      <w:r>
        <w:rPr>
          <w:spacing w:val="-11"/>
        </w:rPr>
        <w:t> </w:t>
      </w:r>
      <w:r>
        <w:rPr/>
        <w:t>reported</w:t>
      </w:r>
      <w:r>
        <w:rPr>
          <w:spacing w:val="-7"/>
        </w:rPr>
        <w:t> </w:t>
      </w:r>
      <w:r>
        <w:rPr/>
        <w:t>planned</w:t>
      </w:r>
      <w:r>
        <w:rPr>
          <w:spacing w:val="-9"/>
        </w:rPr>
        <w:t> </w:t>
      </w:r>
      <w:r>
        <w:rPr/>
        <w:t>renovations</w:t>
      </w:r>
      <w:r>
        <w:rPr>
          <w:spacing w:val="-9"/>
        </w:rPr>
        <w:t> </w:t>
      </w:r>
      <w:r>
        <w:rPr/>
        <w:t>conduct</w:t>
      </w:r>
      <w:r>
        <w:rPr>
          <w:spacing w:val="-11"/>
        </w:rPr>
        <w:t> </w:t>
      </w:r>
      <w:r>
        <w:rPr/>
        <w:t>periodic updates,</w:t>
      </w:r>
      <w:r>
        <w:rPr>
          <w:spacing w:val="-12"/>
        </w:rPr>
        <w:t> </w:t>
      </w:r>
      <w:r>
        <w:rPr/>
        <w:t>as</w:t>
      </w:r>
      <w:r>
        <w:rPr>
          <w:spacing w:val="-10"/>
        </w:rPr>
        <w:t> </w:t>
      </w:r>
      <w:r>
        <w:rPr/>
        <w:t>units</w:t>
      </w:r>
      <w:r>
        <w:rPr>
          <w:spacing w:val="-9"/>
        </w:rPr>
        <w:t> </w:t>
      </w:r>
      <w:r>
        <w:rPr/>
        <w:t>turn</w:t>
      </w:r>
      <w:r>
        <w:rPr>
          <w:spacing w:val="-9"/>
        </w:rPr>
        <w:t> </w:t>
      </w:r>
      <w:r>
        <w:rPr/>
        <w:t>over.</w:t>
      </w:r>
      <w:r>
        <w:rPr>
          <w:spacing w:val="36"/>
        </w:rPr>
        <w:t> </w:t>
      </w:r>
      <w:r>
        <w:rPr/>
        <w:t>Other</w:t>
      </w:r>
      <w:r>
        <w:rPr>
          <w:spacing w:val="-12"/>
        </w:rPr>
        <w:t> </w:t>
      </w:r>
      <w:r>
        <w:rPr/>
        <w:t>common</w:t>
      </w:r>
      <w:r>
        <w:rPr>
          <w:spacing w:val="-10"/>
        </w:rPr>
        <w:t> </w:t>
      </w:r>
      <w:r>
        <w:rPr/>
        <w:t>upgrades,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order</w:t>
      </w:r>
      <w:r>
        <w:rPr>
          <w:spacing w:val="-12"/>
        </w:rPr>
        <w:t> </w:t>
      </w:r>
      <w:r>
        <w:rPr/>
        <w:t>of</w:t>
      </w:r>
      <w:r>
        <w:rPr>
          <w:spacing w:val="-8"/>
        </w:rPr>
        <w:t> </w:t>
      </w:r>
      <w:r>
        <w:rPr/>
        <w:t>frequency,</w:t>
      </w:r>
      <w:r>
        <w:rPr>
          <w:spacing w:val="-10"/>
        </w:rPr>
        <w:t> </w:t>
      </w:r>
      <w:r>
        <w:rPr/>
        <w:t>include</w:t>
      </w:r>
      <w:r>
        <w:rPr>
          <w:spacing w:val="-12"/>
        </w:rPr>
        <w:t> </w:t>
      </w:r>
      <w:r>
        <w:rPr/>
        <w:t>upgraded flooring</w:t>
      </w:r>
      <w:r>
        <w:rPr>
          <w:spacing w:val="-2"/>
        </w:rPr>
        <w:t> </w:t>
      </w:r>
      <w:r>
        <w:rPr/>
        <w:t>and countertops, followed by</w:t>
      </w:r>
      <w:r>
        <w:rPr>
          <w:spacing w:val="-1"/>
        </w:rPr>
        <w:t> </w:t>
      </w:r>
      <w:r>
        <w:rPr/>
        <w:t>appliances and</w:t>
      </w:r>
      <w:r>
        <w:rPr>
          <w:spacing w:val="-1"/>
        </w:rPr>
        <w:t> </w:t>
      </w:r>
      <w:r>
        <w:rPr/>
        <w:t>windows.</w:t>
      </w:r>
      <w:r>
        <w:rPr>
          <w:spacing w:val="40"/>
        </w:rPr>
        <w:t> </w:t>
      </w:r>
      <w:r>
        <w:rPr/>
        <w:t>Three complexes indicated that</w:t>
      </w:r>
      <w:r>
        <w:rPr>
          <w:spacing w:val="-14"/>
        </w:rPr>
        <w:t> </w:t>
      </w:r>
      <w:r>
        <w:rPr/>
        <w:t>they</w:t>
      </w:r>
      <w:r>
        <w:rPr>
          <w:spacing w:val="-14"/>
        </w:rPr>
        <w:t> </w:t>
      </w:r>
      <w:r>
        <w:rPr/>
        <w:t>were</w:t>
      </w:r>
      <w:r>
        <w:rPr>
          <w:spacing w:val="-14"/>
        </w:rPr>
        <w:t> </w:t>
      </w:r>
      <w:r>
        <w:rPr/>
        <w:t>undertaking</w:t>
      </w:r>
      <w:r>
        <w:rPr>
          <w:spacing w:val="-13"/>
        </w:rPr>
        <w:t> </w:t>
      </w:r>
      <w:r>
        <w:rPr/>
        <w:t>exterior</w:t>
      </w:r>
      <w:r>
        <w:rPr>
          <w:spacing w:val="-14"/>
        </w:rPr>
        <w:t> </w:t>
      </w:r>
      <w:r>
        <w:rPr/>
        <w:t>upgrades,</w:t>
      </w:r>
      <w:r>
        <w:rPr>
          <w:spacing w:val="-14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exterior</w:t>
      </w:r>
      <w:r>
        <w:rPr>
          <w:spacing w:val="-14"/>
        </w:rPr>
        <w:t> </w:t>
      </w:r>
      <w:r>
        <w:rPr/>
        <w:t>paint</w:t>
      </w:r>
      <w:r>
        <w:rPr>
          <w:spacing w:val="-14"/>
        </w:rPr>
        <w:t> </w:t>
      </w:r>
      <w:r>
        <w:rPr/>
        <w:t>and</w:t>
      </w:r>
      <w:r>
        <w:rPr>
          <w:spacing w:val="-12"/>
        </w:rPr>
        <w:t> </w:t>
      </w:r>
      <w:r>
        <w:rPr/>
        <w:t>landscaping.</w:t>
      </w:r>
      <w:r>
        <w:rPr>
          <w:spacing w:val="28"/>
        </w:rPr>
        <w:t> </w:t>
      </w:r>
      <w:r>
        <w:rPr/>
        <w:t>Some properties also indicated that they were in the process, or planned</w:t>
      </w:r>
      <w:r>
        <w:rPr>
          <w:spacing w:val="-1"/>
        </w:rPr>
        <w:t> </w:t>
      </w:r>
      <w:r>
        <w:rPr/>
        <w:t>on, renovating offices, study rooms, fitness centers, laundry rooms, and pool facilities.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1097280</wp:posOffset>
                </wp:positionH>
                <wp:positionV relativeFrom="paragraph">
                  <wp:posOffset>164366</wp:posOffset>
                </wp:positionV>
                <wp:extent cx="1828800" cy="762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6.400002pt;margin-top:12.942266pt;width:144.000011pt;height:.599991pt;mso-position-horizontal-relative:page;mso-position-vertical-relative:paragraph;z-index:-15709696;mso-wrap-distance-left:0;mso-wrap-distance-right:0" id="docshape1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97"/>
        <w:ind w:left="647" w:right="1045" w:firstLine="0"/>
        <w:jc w:val="left"/>
        <w:rPr>
          <w:sz w:val="20"/>
        </w:rPr>
      </w:pPr>
      <w:r>
        <w:rPr>
          <w:position w:val="5"/>
          <w:sz w:val="13"/>
        </w:rPr>
        <w:t>6</w:t>
      </w:r>
      <w:r>
        <w:rPr>
          <w:spacing w:val="16"/>
          <w:position w:val="5"/>
          <w:sz w:val="13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an early</w:t>
      </w:r>
      <w:r>
        <w:rPr>
          <w:spacing w:val="-2"/>
          <w:sz w:val="20"/>
        </w:rPr>
        <w:t> </w:t>
      </w:r>
      <w:r>
        <w:rPr>
          <w:sz w:val="20"/>
        </w:rPr>
        <w:t>move-out special,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complex</w:t>
      </w:r>
      <w:r>
        <w:rPr>
          <w:spacing w:val="-2"/>
          <w:sz w:val="20"/>
        </w:rPr>
        <w:t> </w:t>
      </w:r>
      <w:r>
        <w:rPr>
          <w:sz w:val="20"/>
        </w:rPr>
        <w:t>offers</w:t>
      </w:r>
      <w:r>
        <w:rPr>
          <w:spacing w:val="-1"/>
          <w:sz w:val="20"/>
        </w:rPr>
        <w:t> </w:t>
      </w:r>
      <w:r>
        <w:rPr>
          <w:sz w:val="20"/>
        </w:rPr>
        <w:t>incentives,</w:t>
      </w:r>
      <w:r>
        <w:rPr>
          <w:spacing w:val="-2"/>
          <w:sz w:val="20"/>
        </w:rPr>
        <w:t> </w:t>
      </w:r>
      <w:r>
        <w:rPr>
          <w:sz w:val="20"/>
        </w:rPr>
        <w:t>such as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break a</w:t>
      </w:r>
      <w:r>
        <w:rPr>
          <w:spacing w:val="-2"/>
          <w:sz w:val="20"/>
        </w:rPr>
        <w:t> </w:t>
      </w:r>
      <w:r>
        <w:rPr>
          <w:sz w:val="20"/>
        </w:rPr>
        <w:t>lease agreement</w:t>
      </w:r>
      <w:r>
        <w:rPr>
          <w:spacing w:val="-2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held</w:t>
      </w:r>
      <w:r>
        <w:rPr>
          <w:spacing w:val="-4"/>
          <w:sz w:val="20"/>
        </w:rPr>
        <w:t> </w:t>
      </w:r>
      <w:r>
        <w:rPr>
          <w:sz w:val="20"/>
        </w:rPr>
        <w:t>liable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remaining</w:t>
      </w:r>
      <w:r>
        <w:rPr>
          <w:spacing w:val="-4"/>
          <w:sz w:val="20"/>
        </w:rPr>
        <w:t> </w:t>
      </w:r>
      <w:r>
        <w:rPr>
          <w:sz w:val="20"/>
        </w:rPr>
        <w:t>lease</w:t>
      </w:r>
      <w:r>
        <w:rPr>
          <w:spacing w:val="-4"/>
          <w:sz w:val="20"/>
        </w:rPr>
        <w:t> </w:t>
      </w:r>
      <w:r>
        <w:rPr>
          <w:sz w:val="20"/>
        </w:rPr>
        <w:t>term.</w:t>
      </w:r>
      <w:r>
        <w:rPr>
          <w:spacing w:val="40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beneficial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property manager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those</w:t>
      </w:r>
      <w:r>
        <w:rPr>
          <w:spacing w:val="-13"/>
          <w:sz w:val="20"/>
        </w:rPr>
        <w:t> </w:t>
      </w:r>
      <w:r>
        <w:rPr>
          <w:sz w:val="20"/>
        </w:rPr>
        <w:t>cases,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example,</w:t>
      </w:r>
      <w:r>
        <w:rPr>
          <w:spacing w:val="-12"/>
          <w:sz w:val="20"/>
        </w:rPr>
        <w:t> </w:t>
      </w:r>
      <w:r>
        <w:rPr>
          <w:sz w:val="20"/>
        </w:rPr>
        <w:t>where</w:t>
      </w:r>
      <w:r>
        <w:rPr>
          <w:spacing w:val="-13"/>
          <w:sz w:val="20"/>
        </w:rPr>
        <w:t> </w:t>
      </w:r>
      <w:r>
        <w:rPr>
          <w:sz w:val="20"/>
        </w:rPr>
        <w:t>they</w:t>
      </w:r>
      <w:r>
        <w:rPr>
          <w:spacing w:val="-12"/>
          <w:sz w:val="20"/>
        </w:rPr>
        <w:t> </w:t>
      </w:r>
      <w:r>
        <w:rPr>
          <w:sz w:val="20"/>
        </w:rPr>
        <w:t>have</w:t>
      </w:r>
      <w:r>
        <w:rPr>
          <w:spacing w:val="-13"/>
          <w:sz w:val="20"/>
        </w:rPr>
        <w:t> </w:t>
      </w:r>
      <w:r>
        <w:rPr>
          <w:sz w:val="20"/>
        </w:rPr>
        <w:t>limited</w:t>
      </w:r>
      <w:r>
        <w:rPr>
          <w:spacing w:val="-12"/>
          <w:sz w:val="20"/>
        </w:rPr>
        <w:t> </w:t>
      </w:r>
      <w:r>
        <w:rPr>
          <w:sz w:val="20"/>
        </w:rPr>
        <w:t>resources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staff</w:t>
      </w:r>
      <w:r>
        <w:rPr>
          <w:spacing w:val="-12"/>
          <w:sz w:val="20"/>
        </w:rPr>
        <w:t> </w:t>
      </w:r>
      <w:r>
        <w:rPr>
          <w:sz w:val="20"/>
        </w:rPr>
        <w:t>available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prepare units for</w:t>
      </w:r>
      <w:r>
        <w:rPr>
          <w:spacing w:val="-1"/>
          <w:sz w:val="20"/>
        </w:rPr>
        <w:t> </w:t>
      </w:r>
      <w:r>
        <w:rPr>
          <w:sz w:val="20"/>
        </w:rPr>
        <w:t>re-leasing (e.g., to conduct repairs and</w:t>
      </w:r>
      <w:r>
        <w:rPr>
          <w:spacing w:val="-1"/>
          <w:sz w:val="20"/>
        </w:rPr>
        <w:t> </w:t>
      </w:r>
      <w:r>
        <w:rPr>
          <w:sz w:val="20"/>
        </w:rPr>
        <w:t>improvements)</w:t>
      </w:r>
      <w:r>
        <w:rPr>
          <w:spacing w:val="-1"/>
          <w:sz w:val="20"/>
        </w:rPr>
        <w:t> </w:t>
      </w:r>
      <w:r>
        <w:rPr>
          <w:sz w:val="20"/>
        </w:rPr>
        <w:t>when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units turn</w:t>
      </w:r>
      <w:r>
        <w:rPr>
          <w:spacing w:val="-1"/>
          <w:sz w:val="20"/>
        </w:rPr>
        <w:t> </w:t>
      </w:r>
      <w:r>
        <w:rPr>
          <w:sz w:val="20"/>
        </w:rPr>
        <w:t>over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1"/>
          <w:sz w:val="20"/>
        </w:rPr>
        <w:t> </w:t>
      </w:r>
      <w:r>
        <w:rPr>
          <w:sz w:val="20"/>
        </w:rPr>
        <w:t>a relatively narrow window of time.</w:t>
      </w:r>
    </w:p>
    <w:sectPr>
      <w:pgSz w:w="12240" w:h="15840"/>
      <w:pgMar w:header="0" w:footer="526" w:top="1640" w:bottom="72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Franklin Gothic Medium">
    <w:altName w:val="Franklin Gothic Medium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59712">
              <wp:simplePos x="0" y="0"/>
              <wp:positionH relativeFrom="page">
                <wp:posOffset>3783584</wp:posOffset>
              </wp:positionH>
              <wp:positionV relativeFrom="page">
                <wp:posOffset>9584725</wp:posOffset>
              </wp:positionV>
              <wp:extent cx="203835" cy="1981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383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3F3F3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3F3F3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F3F3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7.920013pt;margin-top:754.702759pt;width:16.05pt;height:15.6pt;mso-position-horizontal-relative:page;mso-position-vertical-relative:page;z-index:-1705676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3F3F3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F3F3F"/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color w:val="3F3F3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F3F3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F3F3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(%1)"/>
      <w:lvlJc w:val="left"/>
      <w:pPr>
        <w:ind w:left="739" w:hanging="30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0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0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0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00" w:hanging="30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991" w:hanging="29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2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969" w:hanging="28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102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4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8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6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4" w:hanging="2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977" w:hanging="28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5"/>
        <w:w w:val="104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6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18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4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56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8" w:hanging="286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outlineLvl w:val="1"/>
    </w:pPr>
    <w:rPr>
      <w:rFonts w:ascii="Calibri" w:hAnsi="Calibri" w:eastAsia="Calibri" w:cs="Calibri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647"/>
    </w:pPr>
    <w:rPr>
      <w:rFonts w:ascii="Trebuchet MS" w:hAnsi="Trebuchet MS" w:eastAsia="Trebuchet MS" w:cs="Trebuchet MS"/>
      <w:sz w:val="91"/>
      <w:szCs w:val="9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ae1.com/" TargetMode="External"/><Relationship Id="rId6" Type="http://schemas.openxmlformats.org/officeDocument/2006/relationships/footer" Target="footer1.xml"/><Relationship Id="rId7" Type="http://schemas.openxmlformats.org/officeDocument/2006/relationships/hyperlink" Target="http://factfinder2.census.gov/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image" Target="media/image34.png"/><Relationship Id="rId42" Type="http://schemas.openxmlformats.org/officeDocument/2006/relationships/image" Target="media/image35.png"/><Relationship Id="rId43" Type="http://schemas.openxmlformats.org/officeDocument/2006/relationships/image" Target="media/image36.png"/><Relationship Id="rId44" Type="http://schemas.openxmlformats.org/officeDocument/2006/relationships/image" Target="media/image37.png"/><Relationship Id="rId45" Type="http://schemas.openxmlformats.org/officeDocument/2006/relationships/image" Target="media/image38.png"/><Relationship Id="rId46" Type="http://schemas.openxmlformats.org/officeDocument/2006/relationships/image" Target="media/image39.jpeg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dc:title>Microsoft Word - 2016UCDavisApartmentSurveyReport_Distribution_DRAFT_01-11-17</dc:title>
  <dcterms:created xsi:type="dcterms:W3CDTF">2026-04-22T16:57:13Z</dcterms:created>
  <dcterms:modified xsi:type="dcterms:W3CDTF">2026-04-22T16:57:13Z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2017-01-11T00:00:00Z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Microsoft: Print To PDF</vt:lpwstr>
  </property>
</Properties>
</file>