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2D050"/>
        </w:rPr>
        <w:t>bae</w:t>
      </w:r>
      <w:r>
        <w:rPr>
          <w:color w:val="92D050"/>
          <w:spacing w:val="-23"/>
        </w:rPr>
        <w:t> </w:t>
      </w:r>
      <w:r>
        <w:rPr>
          <w:color w:val="A6A6A6"/>
        </w:rPr>
        <w:t>urban</w:t>
      </w:r>
      <w:r>
        <w:rPr>
          <w:color w:val="A6A6A6"/>
          <w:spacing w:val="-21"/>
        </w:rPr>
        <w:t> </w:t>
      </w:r>
      <w:r>
        <w:rPr>
          <w:color w:val="A6A6A6"/>
          <w:spacing w:val="-2"/>
        </w:rPr>
        <w:t>economics</w:t>
      </w:r>
    </w:p>
    <w:p>
      <w:pPr>
        <w:pStyle w:val="BodyText"/>
        <w:spacing w:before="155"/>
        <w:rPr>
          <w:rFonts w:ascii="Trebuchet MS"/>
          <w:sz w:val="28"/>
        </w:rPr>
      </w:pPr>
    </w:p>
    <w:p>
      <w:pPr>
        <w:spacing w:before="0"/>
        <w:ind w:left="0" w:right="358" w:firstLine="0"/>
        <w:jc w:val="center"/>
        <w:rPr>
          <w:sz w:val="28"/>
        </w:rPr>
      </w:pPr>
      <w:r>
        <w:rPr>
          <w:sz w:val="28"/>
        </w:rPr>
        <w:t>2017</w:t>
      </w:r>
      <w:r>
        <w:rPr>
          <w:spacing w:val="-4"/>
          <w:sz w:val="28"/>
        </w:rPr>
        <w:t> </w:t>
      </w:r>
      <w:r>
        <w:rPr>
          <w:sz w:val="28"/>
        </w:rPr>
        <w:t>Apartment</w:t>
      </w:r>
      <w:r>
        <w:rPr>
          <w:spacing w:val="-4"/>
          <w:sz w:val="28"/>
        </w:rPr>
        <w:t> </w:t>
      </w:r>
      <w:r>
        <w:rPr>
          <w:sz w:val="28"/>
        </w:rPr>
        <w:t>Vacancy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Rental</w:t>
      </w:r>
      <w:r>
        <w:rPr>
          <w:spacing w:val="-3"/>
          <w:sz w:val="28"/>
        </w:rPr>
        <w:t> </w:t>
      </w:r>
      <w:r>
        <w:rPr>
          <w:sz w:val="28"/>
        </w:rPr>
        <w:t>Rate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BodyText"/>
        <w:spacing w:before="100"/>
      </w:pPr>
    </w:p>
    <w:p>
      <w:pPr>
        <w:pStyle w:val="BodyText"/>
        <w:ind w:right="357"/>
        <w:jc w:val="center"/>
      </w:pPr>
      <w:r>
        <w:rPr/>
        <w:t>Presented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behalf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UC</w:t>
      </w:r>
      <w:r>
        <w:rPr>
          <w:spacing w:val="-13"/>
        </w:rPr>
        <w:t> </w:t>
      </w:r>
      <w:r>
        <w:rPr/>
        <w:t>Davis</w:t>
      </w:r>
      <w:r>
        <w:rPr>
          <w:spacing w:val="-12"/>
        </w:rPr>
        <w:t> </w:t>
      </w:r>
      <w:r>
        <w:rPr/>
        <w:t>Student</w:t>
      </w:r>
      <w:r>
        <w:rPr>
          <w:spacing w:val="-10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Dining</w:t>
      </w:r>
      <w:r>
        <w:rPr>
          <w:spacing w:val="-10"/>
        </w:rPr>
        <w:t> </w:t>
      </w:r>
      <w:r>
        <w:rPr>
          <w:spacing w:val="-2"/>
        </w:rPr>
        <w:t>Services</w:t>
      </w:r>
    </w:p>
    <w:p>
      <w:pPr>
        <w:pStyle w:val="BodyText"/>
      </w:pPr>
    </w:p>
    <w:p>
      <w:pPr>
        <w:spacing w:before="1"/>
        <w:ind w:left="648" w:right="0" w:firstLine="0"/>
        <w:jc w:val="left"/>
        <w:rPr>
          <w:sz w:val="28"/>
        </w:rPr>
      </w:pPr>
      <w:r>
        <w:rPr>
          <w:spacing w:val="-2"/>
          <w:sz w:val="28"/>
        </w:rPr>
        <w:t>Overview</w:t>
      </w:r>
    </w:p>
    <w:p>
      <w:pPr>
        <w:pStyle w:val="BodyText"/>
        <w:spacing w:line="254" w:lineRule="auto" w:before="15"/>
        <w:ind w:left="648" w:right="1002"/>
      </w:pP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1"/>
        </w:rPr>
        <w:t> </w:t>
      </w:r>
      <w:r>
        <w:rPr/>
        <w:t>Apartment</w:t>
      </w:r>
      <w:r>
        <w:rPr>
          <w:spacing w:val="-2"/>
        </w:rPr>
        <w:t> </w:t>
      </w:r>
      <w:r>
        <w:rPr/>
        <w:t>Vacancy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Rental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collects 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 characteristics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rental</w:t>
      </w:r>
      <w:r>
        <w:rPr>
          <w:spacing w:val="-10"/>
        </w:rPr>
        <w:t> </w:t>
      </w:r>
      <w:r>
        <w:rPr/>
        <w:t>units</w:t>
      </w:r>
      <w:r>
        <w:rPr>
          <w:spacing w:val="-10"/>
        </w:rPr>
        <w:t> </w:t>
      </w:r>
      <w:r>
        <w:rPr/>
        <w:t>located</w:t>
      </w:r>
      <w:r>
        <w:rPr>
          <w:spacing w:val="-12"/>
        </w:rPr>
        <w:t> </w:t>
      </w:r>
      <w:r>
        <w:rPr/>
        <w:t>within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Davis</w:t>
      </w:r>
      <w:r>
        <w:rPr>
          <w:spacing w:val="-10"/>
        </w:rPr>
        <w:t> </w:t>
      </w:r>
      <w:r>
        <w:rPr/>
        <w:t>community.</w:t>
      </w:r>
      <w:r>
        <w:rPr>
          <w:spacing w:val="36"/>
        </w:rPr>
        <w:t> </w:t>
      </w:r>
      <w:r>
        <w:rPr/>
        <w:t>The</w:t>
      </w:r>
      <w:r>
        <w:rPr>
          <w:spacing w:val="-10"/>
        </w:rPr>
        <w:t> </w:t>
      </w:r>
      <w:r>
        <w:rPr/>
        <w:t>objective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survey 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inform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campus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throughout the</w:t>
      </w:r>
      <w:r>
        <w:rPr>
          <w:spacing w:val="-12"/>
        </w:rPr>
        <w:t> </w:t>
      </w:r>
      <w:r>
        <w:rPr/>
        <w:t>broader</w:t>
      </w:r>
      <w:r>
        <w:rPr>
          <w:spacing w:val="-14"/>
        </w:rPr>
        <w:t> </w:t>
      </w:r>
      <w:r>
        <w:rPr/>
        <w:t>Davis</w:t>
      </w:r>
      <w:r>
        <w:rPr>
          <w:spacing w:val="-13"/>
        </w:rPr>
        <w:t> </w:t>
      </w:r>
      <w:r>
        <w:rPr/>
        <w:t>community.</w:t>
      </w:r>
      <w:r>
        <w:rPr>
          <w:spacing w:val="32"/>
        </w:rPr>
        <w:t> </w:t>
      </w:r>
      <w:r>
        <w:rPr/>
        <w:t>For</w:t>
      </w:r>
      <w:r>
        <w:rPr>
          <w:spacing w:val="-13"/>
        </w:rPr>
        <w:t> </w:t>
      </w:r>
      <w:r>
        <w:rPr/>
        <w:t>example,</w:t>
      </w:r>
      <w:r>
        <w:rPr>
          <w:spacing w:val="-12"/>
        </w:rPr>
        <w:t> </w:t>
      </w:r>
      <w:r>
        <w:rPr/>
        <w:t>survey</w:t>
      </w:r>
      <w:r>
        <w:rPr>
          <w:spacing w:val="-12"/>
        </w:rPr>
        <w:t> </w:t>
      </w:r>
      <w:r>
        <w:rPr/>
        <w:t>results</w:t>
      </w:r>
      <w:r>
        <w:rPr>
          <w:spacing w:val="-13"/>
        </w:rPr>
        <w:t> </w:t>
      </w:r>
      <w:r>
        <w:rPr/>
        <w:t>help</w:t>
      </w:r>
      <w:r>
        <w:rPr>
          <w:spacing w:val="-12"/>
        </w:rPr>
        <w:t> </w:t>
      </w:r>
      <w:r>
        <w:rPr/>
        <w:t>campus</w:t>
      </w:r>
      <w:r>
        <w:rPr>
          <w:spacing w:val="-11"/>
        </w:rPr>
        <w:t> </w:t>
      </w:r>
      <w:r>
        <w:rPr/>
        <w:t>officials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assess</w:t>
      </w:r>
      <w:r>
        <w:rPr>
          <w:spacing w:val="-12"/>
        </w:rPr>
        <w:t> </w:t>
      </w:r>
      <w:r>
        <w:rPr/>
        <w:t>the current</w:t>
      </w:r>
      <w:r>
        <w:rPr>
          <w:spacing w:val="-4"/>
        </w:rPr>
        <w:t> </w:t>
      </w:r>
      <w:r>
        <w:rPr/>
        <w:t>housing</w:t>
      </w:r>
      <w:r>
        <w:rPr>
          <w:spacing w:val="-4"/>
        </w:rPr>
        <w:t> </w:t>
      </w:r>
      <w:r>
        <w:rPr/>
        <w:t>market</w:t>
      </w:r>
      <w:r>
        <w:rPr>
          <w:spacing w:val="-5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faced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UC</w:t>
      </w:r>
      <w:r>
        <w:rPr>
          <w:spacing w:val="-5"/>
        </w:rPr>
        <w:t> </w:t>
      </w:r>
      <w:r>
        <w:rPr/>
        <w:t>Davis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faculty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the feasibility of proposed</w:t>
      </w:r>
      <w:r>
        <w:rPr>
          <w:spacing w:val="-2"/>
        </w:rPr>
        <w:t> </w:t>
      </w:r>
      <w:r>
        <w:rPr/>
        <w:t>housing projects.</w:t>
      </w:r>
      <w:r>
        <w:rPr>
          <w:spacing w:val="40"/>
        </w:rPr>
        <w:t> </w:t>
      </w:r>
      <w:r>
        <w:rPr/>
        <w:t>Similar surveys have been conducted</w:t>
      </w:r>
      <w:r>
        <w:rPr>
          <w:spacing w:val="-1"/>
        </w:rPr>
        <w:t> </w:t>
      </w:r>
      <w:r>
        <w:rPr/>
        <w:t>on an annual, or biennial basis, since at</w:t>
      </w:r>
      <w:r>
        <w:rPr>
          <w:spacing w:val="-1"/>
        </w:rPr>
        <w:t> </w:t>
      </w:r>
      <w:r>
        <w:rPr/>
        <w:t>least 1975, documenting long-term historical trends.</w:t>
      </w:r>
      <w:r>
        <w:rPr>
          <w:spacing w:val="40"/>
        </w:rPr>
        <w:t> </w:t>
      </w:r>
      <w:r>
        <w:rPr/>
        <w:t>Since 2013, the survey</w:t>
      </w:r>
      <w:r>
        <w:rPr>
          <w:spacing w:val="-1"/>
        </w:rPr>
        <w:t> </w:t>
      </w:r>
      <w:r>
        <w:rPr/>
        <w:t>has been administered in partnership</w:t>
      </w:r>
      <w:r>
        <w:rPr>
          <w:spacing w:val="-1"/>
        </w:rPr>
        <w:t> </w:t>
      </w:r>
      <w:r>
        <w:rPr/>
        <w:t>with BAE Urban Economics,</w:t>
      </w:r>
      <w:r>
        <w:rPr>
          <w:spacing w:val="-1"/>
        </w:rPr>
        <w:t> </w:t>
      </w:r>
      <w:r>
        <w:rPr/>
        <w:t>a private real estate consulting firm with offices in downtown Davis.</w:t>
      </w:r>
    </w:p>
    <w:p>
      <w:pPr>
        <w:pStyle w:val="BodyText"/>
        <w:spacing w:before="34"/>
      </w:pPr>
    </w:p>
    <w:p>
      <w:pPr>
        <w:spacing w:before="0"/>
        <w:ind w:left="648" w:right="0" w:firstLine="0"/>
        <w:jc w:val="left"/>
        <w:rPr>
          <w:sz w:val="28"/>
        </w:rPr>
      </w:pPr>
      <w:r>
        <w:rPr>
          <w:sz w:val="28"/>
        </w:rPr>
        <w:t>2017</w:t>
      </w:r>
      <w:r>
        <w:rPr>
          <w:spacing w:val="-5"/>
          <w:sz w:val="28"/>
        </w:rPr>
        <w:t> </w:t>
      </w:r>
      <w:r>
        <w:rPr>
          <w:sz w:val="28"/>
        </w:rPr>
        <w:t>Survey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Results</w:t>
      </w:r>
    </w:p>
    <w:p>
      <w:pPr>
        <w:pStyle w:val="BodyText"/>
        <w:spacing w:line="254" w:lineRule="auto" w:before="13"/>
        <w:ind w:left="648" w:right="1002"/>
      </w:pPr>
      <w:r>
        <w:rPr/>
        <w:t>In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138</w:t>
      </w:r>
      <w:r>
        <w:rPr>
          <w:spacing w:val="-3"/>
        </w:rPr>
        <w:t> </w:t>
      </w:r>
      <w:r>
        <w:rPr/>
        <w:t>apartment</w:t>
      </w:r>
      <w:r>
        <w:rPr>
          <w:spacing w:val="-2"/>
        </w:rPr>
        <w:t> </w:t>
      </w:r>
      <w:r>
        <w:rPr/>
        <w:t>complexes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companies responded to the survey, representing 10,188 rental units.</w:t>
      </w:r>
      <w:r>
        <w:rPr>
          <w:spacing w:val="40"/>
        </w:rPr>
        <w:t> </w:t>
      </w:r>
      <w:r>
        <w:rPr/>
        <w:t>This represents a 2.8 percent decrease in the number of respondent complexes compared to 2016, but a 2.2 percent increase in the number of rental units covered in the respondent pool.</w:t>
      </w:r>
      <w:r>
        <w:rPr>
          <w:position w:val="5"/>
          <w:sz w:val="14"/>
        </w:rPr>
        <w:t>1</w:t>
      </w:r>
      <w:r>
        <w:rPr>
          <w:spacing w:val="79"/>
          <w:position w:val="5"/>
          <w:sz w:val="14"/>
        </w:rPr>
        <w:t> </w:t>
      </w:r>
      <w:r>
        <w:rPr/>
        <w:t>Estimates from the American</w:t>
      </w:r>
      <w:r>
        <w:rPr>
          <w:spacing w:val="-14"/>
        </w:rPr>
        <w:t> </w:t>
      </w:r>
      <w:r>
        <w:rPr/>
        <w:t>Community</w:t>
      </w:r>
      <w:r>
        <w:rPr>
          <w:spacing w:val="-14"/>
        </w:rPr>
        <w:t> </w:t>
      </w:r>
      <w:r>
        <w:rPr/>
        <w:t>Survey</w:t>
      </w:r>
      <w:r>
        <w:rPr>
          <w:spacing w:val="-14"/>
        </w:rPr>
        <w:t> </w:t>
      </w:r>
      <w:r>
        <w:rPr/>
        <w:t>(ACS)</w:t>
      </w:r>
      <w:r>
        <w:rPr>
          <w:spacing w:val="-13"/>
        </w:rPr>
        <w:t> </w:t>
      </w:r>
      <w:r>
        <w:rPr/>
        <w:t>indicate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there</w:t>
      </w:r>
      <w:r>
        <w:rPr>
          <w:spacing w:val="-14"/>
        </w:rPr>
        <w:t> </w:t>
      </w:r>
      <w:r>
        <w:rPr/>
        <w:t>were</w:t>
      </w:r>
      <w:r>
        <w:rPr>
          <w:spacing w:val="-13"/>
        </w:rPr>
        <w:t> </w:t>
      </w:r>
      <w:r>
        <w:rPr/>
        <w:t>approximately</w:t>
      </w:r>
      <w:r>
        <w:rPr>
          <w:spacing w:val="-14"/>
        </w:rPr>
        <w:t> </w:t>
      </w:r>
      <w:r>
        <w:rPr/>
        <w:t>11,579</w:t>
      </w:r>
      <w:r>
        <w:rPr>
          <w:spacing w:val="-14"/>
        </w:rPr>
        <w:t> </w:t>
      </w:r>
      <w:r>
        <w:rPr/>
        <w:t>multifamily housing</w:t>
      </w:r>
      <w:r>
        <w:rPr>
          <w:spacing w:val="-7"/>
        </w:rPr>
        <w:t> </w:t>
      </w:r>
      <w:r>
        <w:rPr/>
        <w:t>units,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average,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UC</w:t>
      </w:r>
      <w:r>
        <w:rPr>
          <w:spacing w:val="-10"/>
        </w:rPr>
        <w:t> </w:t>
      </w:r>
      <w:r>
        <w:rPr/>
        <w:t>Davis</w:t>
      </w:r>
      <w:r>
        <w:rPr>
          <w:spacing w:val="-9"/>
        </w:rPr>
        <w:t> </w:t>
      </w:r>
      <w:r>
        <w:rPr/>
        <w:t>campus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City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Davis</w:t>
      </w:r>
      <w:r>
        <w:rPr>
          <w:spacing w:val="-5"/>
        </w:rPr>
        <w:t> </w:t>
      </w:r>
      <w:r>
        <w:rPr/>
        <w:t>between</w:t>
      </w:r>
      <w:r>
        <w:rPr>
          <w:spacing w:val="-7"/>
        </w:rPr>
        <w:t> </w:t>
      </w:r>
      <w:r>
        <w:rPr/>
        <w:t>2012</w:t>
      </w:r>
      <w:r>
        <w:rPr>
          <w:spacing w:val="-7"/>
        </w:rPr>
        <w:t> </w:t>
      </w:r>
      <w:r>
        <w:rPr/>
        <w:t>and 2016.</w:t>
      </w:r>
      <w:r>
        <w:rPr>
          <w:position w:val="5"/>
          <w:sz w:val="14"/>
        </w:rPr>
        <w:t>2</w:t>
      </w:r>
      <w:r>
        <w:rPr>
          <w:spacing w:val="80"/>
          <w:position w:val="5"/>
          <w:sz w:val="14"/>
        </w:rPr>
        <w:t> </w:t>
      </w:r>
      <w:r>
        <w:rPr/>
        <w:t>This indicates that</w:t>
      </w:r>
      <w:r>
        <w:rPr>
          <w:spacing w:val="-2"/>
        </w:rPr>
        <w:t> </w:t>
      </w:r>
      <w:r>
        <w:rPr/>
        <w:t>the units captured in the 2017 survey account for approximately</w:t>
      </w:r>
      <w:r>
        <w:rPr/>
        <w:t> 88 percent of the Davis area multifamily housing stock.</w:t>
      </w:r>
    </w:p>
    <w:p>
      <w:pPr>
        <w:pStyle w:val="BodyText"/>
        <w:spacing w:before="12"/>
      </w:pPr>
    </w:p>
    <w:p>
      <w:pPr>
        <w:pStyle w:val="BodyText"/>
        <w:spacing w:line="254" w:lineRule="auto"/>
        <w:ind w:left="648" w:right="1069"/>
      </w:pPr>
      <w:r>
        <w:rPr/>
        <w:t>Of the 2017 survey’s 138 respondents, 28 reported</w:t>
      </w:r>
      <w:r>
        <w:rPr>
          <w:spacing w:val="-2"/>
        </w:rPr>
        <w:t> </w:t>
      </w:r>
      <w:r>
        <w:rPr/>
        <w:t>leasing</w:t>
      </w:r>
      <w:r>
        <w:rPr>
          <w:spacing w:val="-1"/>
        </w:rPr>
        <w:t> </w:t>
      </w:r>
      <w:r>
        <w:rPr/>
        <w:t>units at below</w:t>
      </w:r>
      <w:r>
        <w:rPr>
          <w:spacing w:val="-1"/>
        </w:rPr>
        <w:t> </w:t>
      </w:r>
      <w:r>
        <w:rPr/>
        <w:t>market rents (i.e., requiring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income</w:t>
      </w:r>
      <w:r>
        <w:rPr>
          <w:spacing w:val="-1"/>
        </w:rPr>
        <w:t> </w:t>
      </w:r>
      <w:r>
        <w:rPr/>
        <w:t>eligibility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qualify</w:t>
      </w:r>
      <w:r>
        <w:rPr>
          <w:spacing w:val="-1"/>
        </w:rPr>
        <w:t> </w:t>
      </w:r>
      <w:r>
        <w:rPr/>
        <w:t>prospective</w:t>
      </w:r>
      <w:r>
        <w:rPr>
          <w:spacing w:val="-1"/>
        </w:rPr>
        <w:t> </w:t>
      </w:r>
      <w:r>
        <w:rPr/>
        <w:t>tenants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reduced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subsidized rents).</w:t>
      </w:r>
      <w:r>
        <w:rPr>
          <w:spacing w:val="35"/>
        </w:rPr>
        <w:t> </w:t>
      </w:r>
      <w:r>
        <w:rPr/>
        <w:t>Eighteen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those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renting</w:t>
      </w:r>
      <w:r>
        <w:rPr>
          <w:spacing w:val="-10"/>
        </w:rPr>
        <w:t> </w:t>
      </w:r>
      <w:r>
        <w:rPr/>
        <w:t>all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units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complex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below market</w:t>
      </w:r>
      <w:r>
        <w:rPr>
          <w:spacing w:val="-4"/>
        </w:rPr>
        <w:t> </w:t>
      </w:r>
      <w:r>
        <w:rPr/>
        <w:t>rates,</w:t>
      </w:r>
      <w:r>
        <w:rPr>
          <w:spacing w:val="-3"/>
        </w:rPr>
        <w:t> </w:t>
      </w:r>
      <w:r>
        <w:rPr/>
        <w:t>while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remaining</w:t>
      </w:r>
      <w:r>
        <w:rPr>
          <w:spacing w:val="-6"/>
        </w:rPr>
        <w:t> </w:t>
      </w:r>
      <w:r>
        <w:rPr/>
        <w:t>10</w:t>
      </w:r>
      <w:r>
        <w:rPr>
          <w:spacing w:val="-3"/>
        </w:rPr>
        <w:t> </w:t>
      </w:r>
      <w:r>
        <w:rPr/>
        <w:t>complexes</w:t>
      </w:r>
      <w:r>
        <w:rPr>
          <w:spacing w:val="-3"/>
        </w:rPr>
        <w:t> </w:t>
      </w:r>
      <w:r>
        <w:rPr/>
        <w:t>rent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units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below</w:t>
      </w:r>
      <w:r>
        <w:rPr>
          <w:spacing w:val="-3"/>
        </w:rPr>
        <w:t> </w:t>
      </w:r>
      <w:r>
        <w:rPr/>
        <w:t>market</w:t>
      </w:r>
      <w:r>
        <w:rPr>
          <w:spacing w:val="-4"/>
        </w:rPr>
        <w:t> </w:t>
      </w:r>
      <w:r>
        <w:rPr/>
        <w:t>rates</w:t>
      </w:r>
      <w:r>
        <w:rPr>
          <w:spacing w:val="-3"/>
        </w:rPr>
        <w:t> </w:t>
      </w:r>
      <w:r>
        <w:rPr/>
        <w:t>and some units at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rates.</w:t>
      </w:r>
      <w:r>
        <w:rPr>
          <w:spacing w:val="40"/>
        </w:rPr>
        <w:t> </w:t>
      </w:r>
      <w:r>
        <w:rPr/>
        <w:t>The remainder</w:t>
      </w:r>
      <w:r>
        <w:rPr>
          <w:spacing w:val="-1"/>
        </w:rPr>
        <w:t> </w:t>
      </w:r>
      <w:r>
        <w:rPr/>
        <w:t>of this analysis excludes</w:t>
      </w:r>
      <w:r>
        <w:rPr>
          <w:spacing w:val="-2"/>
        </w:rPr>
        <w:t> </w:t>
      </w:r>
      <w:r>
        <w:rPr/>
        <w:t>units rented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below market rents, as reported by respondents, but does include units rented at market rates in mixed-income complexes.</w:t>
      </w:r>
    </w:p>
    <w:p>
      <w:pPr>
        <w:pStyle w:val="BodyText"/>
        <w:spacing w:before="12"/>
      </w:pPr>
    </w:p>
    <w:p>
      <w:pPr>
        <w:pStyle w:val="BodyText"/>
        <w:spacing w:line="254" w:lineRule="auto"/>
        <w:ind w:left="648" w:right="1002"/>
      </w:pPr>
      <w:r>
        <w:rPr/>
        <w:t>While</w:t>
      </w:r>
      <w:r>
        <w:rPr>
          <w:spacing w:val="-14"/>
        </w:rPr>
        <w:t> </w:t>
      </w:r>
      <w:r>
        <w:rPr/>
        <w:t>all</w:t>
      </w:r>
      <w:r>
        <w:rPr>
          <w:spacing w:val="-13"/>
        </w:rPr>
        <w:t> </w:t>
      </w:r>
      <w:r>
        <w:rPr/>
        <w:t>survey</w:t>
      </w:r>
      <w:r>
        <w:rPr>
          <w:spacing w:val="-12"/>
        </w:rPr>
        <w:t> </w:t>
      </w:r>
      <w:r>
        <w:rPr/>
        <w:t>respondents</w:t>
      </w:r>
      <w:r>
        <w:rPr>
          <w:spacing w:val="-12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total</w:t>
      </w:r>
      <w:r>
        <w:rPr>
          <w:spacing w:val="-14"/>
        </w:rPr>
        <w:t> </w:t>
      </w:r>
      <w:r>
        <w:rPr/>
        <w:t>unit</w:t>
      </w:r>
      <w:r>
        <w:rPr>
          <w:spacing w:val="-12"/>
        </w:rPr>
        <w:t> </w:t>
      </w:r>
      <w:r>
        <w:rPr/>
        <w:t>numbers,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respondents</w:t>
      </w:r>
      <w:r>
        <w:rPr>
          <w:spacing w:val="-12"/>
        </w:rPr>
        <w:t> </w:t>
      </w:r>
      <w:r>
        <w:rPr/>
        <w:t>provided</w:t>
      </w:r>
      <w:r>
        <w:rPr>
          <w:spacing w:val="-14"/>
        </w:rPr>
        <w:t> </w:t>
      </w:r>
      <w:r>
        <w:rPr/>
        <w:t>detail regarding</w:t>
      </w:r>
      <w:r>
        <w:rPr>
          <w:spacing w:val="-10"/>
        </w:rPr>
        <w:t> </w:t>
      </w:r>
      <w:r>
        <w:rPr/>
        <w:t>other</w:t>
      </w:r>
      <w:r>
        <w:rPr>
          <w:spacing w:val="-7"/>
        </w:rPr>
        <w:t> </w:t>
      </w:r>
      <w:r>
        <w:rPr/>
        <w:t>unit</w:t>
      </w:r>
      <w:r>
        <w:rPr>
          <w:spacing w:val="-7"/>
        </w:rPr>
        <w:t> </w:t>
      </w:r>
      <w:r>
        <w:rPr/>
        <w:t>characteristics,</w:t>
      </w:r>
      <w:r>
        <w:rPr>
          <w:spacing w:val="-10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beds</w:t>
      </w:r>
      <w:r>
        <w:rPr>
          <w:spacing w:val="-7"/>
        </w:rPr>
        <w:t> </w:t>
      </w:r>
      <w:r>
        <w:rPr/>
        <w:t>leased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individual</w:t>
      </w:r>
      <w:r>
        <w:rPr>
          <w:spacing w:val="-7"/>
        </w:rPr>
        <w:t> </w:t>
      </w:r>
      <w:r>
        <w:rPr/>
        <w:t>bed lease agreements.</w:t>
      </w:r>
      <w:r>
        <w:rPr>
          <w:spacing w:val="40"/>
        </w:rPr>
        <w:t> </w:t>
      </w:r>
      <w:r>
        <w:rPr/>
        <w:t>As a result, the unit</w:t>
      </w:r>
      <w:r>
        <w:rPr>
          <w:spacing w:val="-1"/>
        </w:rPr>
        <w:t> </w:t>
      </w:r>
      <w:r>
        <w:rPr/>
        <w:t>and bed lease totals discussed elsewhere in this report may not equal those reported above, in some cases.</w:t>
      </w: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1097584</wp:posOffset>
                </wp:positionH>
                <wp:positionV relativeFrom="paragraph">
                  <wp:posOffset>250258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24004pt;margin-top:19.705429pt;width:144.020pt;height:.6000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73"/>
        <w:rPr>
          <w:sz w:val="18"/>
        </w:rPr>
      </w:pPr>
    </w:p>
    <w:p>
      <w:pPr>
        <w:spacing w:line="357" w:lineRule="auto" w:before="0"/>
        <w:ind w:left="648" w:right="1002" w:firstLine="0"/>
        <w:jc w:val="left"/>
        <w:rPr>
          <w:sz w:val="18"/>
        </w:rPr>
      </w:pPr>
      <w:r>
        <w:rPr>
          <w:position w:val="5"/>
          <w:sz w:val="13"/>
        </w:rPr>
        <w:t>1 </w:t>
      </w:r>
      <w:r>
        <w:rPr>
          <w:sz w:val="18"/>
        </w:rPr>
        <w:t>BAE</w:t>
      </w:r>
      <w:r>
        <w:rPr>
          <w:spacing w:val="-11"/>
          <w:sz w:val="18"/>
        </w:rPr>
        <w:t> </w:t>
      </w:r>
      <w:r>
        <w:rPr>
          <w:sz w:val="18"/>
        </w:rPr>
        <w:t>received</w:t>
      </w:r>
      <w:r>
        <w:rPr>
          <w:spacing w:val="-12"/>
          <w:sz w:val="18"/>
        </w:rPr>
        <w:t> </w:t>
      </w:r>
      <w:r>
        <w:rPr>
          <w:sz w:val="18"/>
        </w:rPr>
        <w:t>responses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142</w:t>
      </w:r>
      <w:r>
        <w:rPr>
          <w:spacing w:val="-11"/>
          <w:sz w:val="18"/>
        </w:rPr>
        <w:t> </w:t>
      </w:r>
      <w:r>
        <w:rPr>
          <w:sz w:val="18"/>
        </w:rPr>
        <w:t>unique</w:t>
      </w:r>
      <w:r>
        <w:rPr>
          <w:spacing w:val="-12"/>
          <w:sz w:val="18"/>
        </w:rPr>
        <w:t> </w:t>
      </w:r>
      <w:r>
        <w:rPr>
          <w:sz w:val="18"/>
        </w:rPr>
        <w:t>apartment</w:t>
      </w:r>
      <w:r>
        <w:rPr>
          <w:spacing w:val="-11"/>
          <w:sz w:val="18"/>
        </w:rPr>
        <w:t> </w:t>
      </w:r>
      <w:r>
        <w:rPr>
          <w:sz w:val="18"/>
        </w:rPr>
        <w:t>complexes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property</w:t>
      </w:r>
      <w:r>
        <w:rPr>
          <w:spacing w:val="-12"/>
          <w:sz w:val="18"/>
        </w:rPr>
        <w:t> </w:t>
      </w:r>
      <w:r>
        <w:rPr>
          <w:sz w:val="18"/>
        </w:rPr>
        <w:t>management</w:t>
      </w:r>
      <w:r>
        <w:rPr>
          <w:spacing w:val="-11"/>
          <w:sz w:val="18"/>
        </w:rPr>
        <w:t> </w:t>
      </w:r>
      <w:r>
        <w:rPr>
          <w:sz w:val="18"/>
        </w:rPr>
        <w:t>companies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part</w:t>
      </w:r>
      <w:r>
        <w:rPr>
          <w:spacing w:val="-12"/>
          <w:sz w:val="18"/>
        </w:rPr>
        <w:t> </w:t>
      </w:r>
      <w:r>
        <w:rPr>
          <w:sz w:val="18"/>
        </w:rPr>
        <w:t>of the 2016 survey, representing 9,969 rental units.</w:t>
      </w:r>
    </w:p>
    <w:p>
      <w:pPr>
        <w:spacing w:line="352" w:lineRule="auto" w:before="0"/>
        <w:ind w:left="6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661669</wp:posOffset>
                </wp:positionH>
                <wp:positionV relativeFrom="paragraph">
                  <wp:posOffset>316122</wp:posOffset>
                </wp:positionV>
                <wp:extent cx="6624320" cy="528319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624320" cy="528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62"/>
                              <w:gridCol w:w="1680"/>
                              <w:gridCol w:w="2399"/>
                              <w:gridCol w:w="2155"/>
                              <w:gridCol w:w="2212"/>
                            </w:tblGrid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1862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92D050"/>
                                      <w:sz w:val="16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rebuchet MS"/>
                                      <w:color w:val="92D050"/>
                                      <w:spacing w:val="-2"/>
                                      <w:sz w:val="16"/>
                                    </w:rPr>
                                    <w:t> Francisco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49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92D050"/>
                                      <w:spacing w:val="-2"/>
                                      <w:sz w:val="16"/>
                                    </w:rPr>
                                    <w:t>Sacramento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81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92D050"/>
                                      <w:sz w:val="16"/>
                                    </w:rPr>
                                    <w:t>Los </w:t>
                                  </w:r>
                                  <w:r>
                                    <w:rPr>
                                      <w:rFonts w:ascii="Trebuchet MS"/>
                                      <w:color w:val="92D050"/>
                                      <w:spacing w:val="-2"/>
                                      <w:sz w:val="16"/>
                                    </w:rPr>
                                    <w:t>Angeles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211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92D050"/>
                                      <w:sz w:val="16"/>
                                    </w:rPr>
                                    <w:t>Washington</w:t>
                                  </w:r>
                                  <w:r>
                                    <w:rPr>
                                      <w:rFonts w:ascii="Trebuchet MS"/>
                                      <w:color w:val="92D050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92D050"/>
                                      <w:spacing w:val="-5"/>
                                      <w:sz w:val="16"/>
                                    </w:rPr>
                                    <w:t>DC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216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92D050"/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Trebuchet MS"/>
                                      <w:color w:val="92D050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92D050"/>
                                      <w:sz w:val="16"/>
                                    </w:rPr>
                                    <w:t>York</w:t>
                                  </w:r>
                                  <w:r>
                                    <w:rPr>
                                      <w:rFonts w:ascii="Trebuchet MS"/>
                                      <w:color w:val="92D050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92D050"/>
                                      <w:spacing w:val="-4"/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62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7"/>
                                    <w:ind w:left="50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2600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baseline"/>
                                    </w:rPr>
                                    <w:t>St.,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baseline"/>
                                    </w:rPr>
                                    <w:t>Suite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5"/>
                                      <w:sz w:val="16"/>
                                      <w:vertAlign w:val="baseline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7"/>
                                    <w:ind w:left="149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803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baseline"/>
                                    </w:rPr>
                                    <w:t>St.,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baseline"/>
                                    </w:rPr>
                                    <w:t>Suite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10"/>
                                      <w:sz w:val="16"/>
                                      <w:vertAlign w:val="baseli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7"/>
                                    <w:ind w:left="181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448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South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Hill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St.,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Suite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5"/>
                                      <w:sz w:val="16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7"/>
                                    <w:ind w:left="211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1400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St.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NW,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Suite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5"/>
                                      <w:sz w:val="16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7"/>
                                    <w:ind w:left="216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49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West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baseline"/>
                                    </w:rPr>
                                    <w:t>St.,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  <w:vertAlign w:val="baseline"/>
                                    </w:rPr>
                                    <w:t>Suite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5"/>
                                      <w:sz w:val="16"/>
                                      <w:vertAlign w:val="baseline"/>
                                    </w:rPr>
                                    <w:t>10W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862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5"/>
                                    <w:ind w:left="50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Berkeley,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7E7E7E"/>
                                      <w:sz w:val="16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rebuchet MS"/>
                                      <w:color w:val="7E7E7E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94710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5"/>
                                    <w:ind w:left="149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Davis,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95616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5"/>
                                    <w:ind w:left="181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Angeles,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4"/>
                                      <w:sz w:val="16"/>
                                    </w:rPr>
                                    <w:t>90013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5"/>
                                    <w:ind w:left="211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Washington,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DC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20005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15"/>
                                    <w:ind w:left="216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York,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z w:val="16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10001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1862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5"/>
                                    <w:ind w:left="50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510.547.9380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5"/>
                                    <w:ind w:left="149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530.750.2195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5"/>
                                    <w:ind w:left="181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213.471.2666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5"/>
                                    <w:ind w:left="211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202.588.8945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5"/>
                                    <w:ind w:left="216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808080"/>
                                      <w:spacing w:val="-2"/>
                                      <w:sz w:val="16"/>
                                    </w:rPr>
                                    <w:t>212.683.4486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.099998pt;margin-top:24.891556pt;width:521.6pt;height:41.6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62"/>
                        <w:gridCol w:w="1680"/>
                        <w:gridCol w:w="2399"/>
                        <w:gridCol w:w="2155"/>
                        <w:gridCol w:w="2212"/>
                      </w:tblGrid>
                      <w:tr>
                        <w:trPr>
                          <w:trHeight w:val="199" w:hRule="atLeast"/>
                        </w:trPr>
                        <w:tc>
                          <w:tcPr>
                            <w:tcW w:w="1862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50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92D050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rFonts w:ascii="Trebuchet MS"/>
                                <w:color w:val="92D050"/>
                                <w:spacing w:val="-2"/>
                                <w:sz w:val="16"/>
                              </w:rPr>
                              <w:t> Francisco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49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92D050"/>
                                <w:spacing w:val="-2"/>
                                <w:sz w:val="16"/>
                              </w:rPr>
                              <w:t>Sacramento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81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92D050"/>
                                <w:sz w:val="16"/>
                              </w:rPr>
                              <w:t>Los </w:t>
                            </w:r>
                            <w:r>
                              <w:rPr>
                                <w:rFonts w:ascii="Trebuchet MS"/>
                                <w:color w:val="92D050"/>
                                <w:spacing w:val="-2"/>
                                <w:sz w:val="16"/>
                              </w:rPr>
                              <w:t>Angeles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211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92D050"/>
                                <w:sz w:val="16"/>
                              </w:rPr>
                              <w:t>Washington</w:t>
                            </w:r>
                            <w:r>
                              <w:rPr>
                                <w:rFonts w:ascii="Trebuchet MS"/>
                                <w:color w:val="92D05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92D050"/>
                                <w:spacing w:val="-5"/>
                                <w:sz w:val="16"/>
                              </w:rPr>
                              <w:t>DC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216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92D050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rFonts w:ascii="Trebuchet MS"/>
                                <w:color w:val="92D05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92D050"/>
                                <w:sz w:val="16"/>
                              </w:rPr>
                              <w:t>York</w:t>
                            </w:r>
                            <w:r>
                              <w:rPr>
                                <w:rFonts w:ascii="Trebuchet MS"/>
                                <w:color w:val="92D05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92D050"/>
                                <w:spacing w:val="-4"/>
                                <w:sz w:val="16"/>
                              </w:rPr>
                              <w:t>City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62" w:type="dxa"/>
                          </w:tcPr>
                          <w:p>
                            <w:pPr>
                              <w:pStyle w:val="TableParagraph"/>
                              <w:spacing w:line="181" w:lineRule="exact" w:before="17"/>
                              <w:ind w:left="50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2600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baseline"/>
                              </w:rPr>
                              <w:t>St.,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baseline"/>
                              </w:rPr>
                              <w:t>Suite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5"/>
                                <w:sz w:val="16"/>
                                <w:vertAlign w:val="baseline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>
                            <w:pPr>
                              <w:pStyle w:val="TableParagraph"/>
                              <w:spacing w:line="181" w:lineRule="exact" w:before="17"/>
                              <w:ind w:left="149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803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baseline"/>
                              </w:rPr>
                              <w:t>St.,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baseline"/>
                              </w:rPr>
                              <w:t>Suite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10"/>
                                <w:sz w:val="16"/>
                                <w:vertAlign w:val="baseline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>
                            <w:pPr>
                              <w:pStyle w:val="TableParagraph"/>
                              <w:spacing w:line="181" w:lineRule="exact" w:before="17"/>
                              <w:ind w:left="181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448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South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Hill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St.,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Suite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5"/>
                                <w:sz w:val="16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181" w:lineRule="exact" w:before="17"/>
                              <w:ind w:left="211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1400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St.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NW,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Suite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5"/>
                                <w:sz w:val="16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>
                            <w:pPr>
                              <w:pStyle w:val="TableParagraph"/>
                              <w:spacing w:line="181" w:lineRule="exact" w:before="17"/>
                              <w:ind w:left="216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49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West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baseline"/>
                              </w:rPr>
                              <w:t>St.,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  <w:vertAlign w:val="baseline"/>
                              </w:rPr>
                              <w:t>Suite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5"/>
                                <w:sz w:val="16"/>
                                <w:vertAlign w:val="baseline"/>
                              </w:rPr>
                              <w:t>10W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862" w:type="dxa"/>
                          </w:tcPr>
                          <w:p>
                            <w:pPr>
                              <w:pStyle w:val="TableParagraph"/>
                              <w:spacing w:line="181" w:lineRule="exact" w:before="15"/>
                              <w:ind w:left="50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Berkeley,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7E7E7E"/>
                                <w:sz w:val="16"/>
                              </w:rPr>
                              <w:t>CA</w:t>
                            </w:r>
                            <w:r>
                              <w:rPr>
                                <w:rFonts w:ascii="Trebuchet MS"/>
                                <w:color w:val="7E7E7E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94710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>
                            <w:pPr>
                              <w:pStyle w:val="TableParagraph"/>
                              <w:spacing w:line="181" w:lineRule="exact" w:before="15"/>
                              <w:ind w:left="149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Davis,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CA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95616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>
                            <w:pPr>
                              <w:pStyle w:val="TableParagraph"/>
                              <w:spacing w:line="181" w:lineRule="exact" w:before="15"/>
                              <w:ind w:left="181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Angeles,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CA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4"/>
                                <w:sz w:val="16"/>
                              </w:rPr>
                              <w:t>90013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181" w:lineRule="exact" w:before="15"/>
                              <w:ind w:left="211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Washington,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DC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20005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>
                            <w:pPr>
                              <w:pStyle w:val="TableParagraph"/>
                              <w:spacing w:line="181" w:lineRule="exact" w:before="15"/>
                              <w:ind w:left="216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York,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z w:val="16"/>
                              </w:rPr>
                              <w:t>NY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10001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1862" w:type="dxa"/>
                          </w:tcPr>
                          <w:p>
                            <w:pPr>
                              <w:pStyle w:val="TableParagraph"/>
                              <w:spacing w:line="166" w:lineRule="exact" w:before="15"/>
                              <w:ind w:left="50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510.547.9380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>
                            <w:pPr>
                              <w:pStyle w:val="TableParagraph"/>
                              <w:spacing w:line="166" w:lineRule="exact" w:before="15"/>
                              <w:ind w:left="149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530.750.2195</w:t>
                            </w:r>
                          </w:p>
                        </w:tc>
                        <w:tc>
                          <w:tcPr>
                            <w:tcW w:w="2399" w:type="dxa"/>
                          </w:tcPr>
                          <w:p>
                            <w:pPr>
                              <w:pStyle w:val="TableParagraph"/>
                              <w:spacing w:line="166" w:lineRule="exact" w:before="15"/>
                              <w:ind w:left="181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213.471.2666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>
                            <w:pPr>
                              <w:pStyle w:val="TableParagraph"/>
                              <w:spacing w:line="166" w:lineRule="exact" w:before="15"/>
                              <w:ind w:left="211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202.588.8945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>
                            <w:pPr>
                              <w:pStyle w:val="TableParagraph"/>
                              <w:spacing w:line="166" w:lineRule="exact" w:before="15"/>
                              <w:ind w:left="216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808080"/>
                                <w:spacing w:val="-2"/>
                                <w:sz w:val="16"/>
                              </w:rPr>
                              <w:t>212.683.4486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4"/>
          <w:sz w:val="12"/>
        </w:rPr>
        <w:t>2</w:t>
      </w:r>
      <w:r>
        <w:rPr>
          <w:spacing w:val="4"/>
          <w:position w:val="4"/>
          <w:sz w:val="12"/>
        </w:rPr>
        <w:t> </w:t>
      </w:r>
      <w:r>
        <w:rPr>
          <w:sz w:val="18"/>
        </w:rPr>
        <w:t>U.S.</w:t>
      </w:r>
      <w:r>
        <w:rPr>
          <w:spacing w:val="-10"/>
          <w:sz w:val="18"/>
        </w:rPr>
        <w:t> </w:t>
      </w:r>
      <w:r>
        <w:rPr>
          <w:sz w:val="18"/>
        </w:rPr>
        <w:t>Census</w:t>
      </w:r>
      <w:r>
        <w:rPr>
          <w:spacing w:val="-10"/>
          <w:sz w:val="18"/>
        </w:rPr>
        <w:t> </w:t>
      </w:r>
      <w:r>
        <w:rPr>
          <w:sz w:val="18"/>
        </w:rPr>
        <w:t>Bureau.</w:t>
      </w:r>
      <w:r>
        <w:rPr>
          <w:spacing w:val="26"/>
          <w:sz w:val="18"/>
        </w:rPr>
        <w:t> </w:t>
      </w:r>
      <w:r>
        <w:rPr>
          <w:sz w:val="18"/>
        </w:rPr>
        <w:t>2012-2016</w:t>
      </w:r>
      <w:r>
        <w:rPr>
          <w:spacing w:val="-10"/>
          <w:sz w:val="18"/>
        </w:rPr>
        <w:t> </w:t>
      </w:r>
      <w:r>
        <w:rPr>
          <w:sz w:val="18"/>
        </w:rPr>
        <w:t>American</w:t>
      </w:r>
      <w:r>
        <w:rPr>
          <w:spacing w:val="-9"/>
          <w:sz w:val="18"/>
        </w:rPr>
        <w:t> </w:t>
      </w:r>
      <w:r>
        <w:rPr>
          <w:sz w:val="18"/>
        </w:rPr>
        <w:t>Community</w:t>
      </w:r>
      <w:r>
        <w:rPr>
          <w:spacing w:val="-10"/>
          <w:sz w:val="18"/>
        </w:rPr>
        <w:t> </w:t>
      </w:r>
      <w:r>
        <w:rPr>
          <w:sz w:val="18"/>
        </w:rPr>
        <w:t>Survey</w:t>
      </w:r>
      <w:r>
        <w:rPr>
          <w:spacing w:val="-12"/>
          <w:sz w:val="18"/>
        </w:rPr>
        <w:t> </w:t>
      </w:r>
      <w:r>
        <w:rPr>
          <w:sz w:val="18"/>
        </w:rPr>
        <w:t>5-Year</w:t>
      </w:r>
      <w:r>
        <w:rPr>
          <w:spacing w:val="-9"/>
          <w:sz w:val="18"/>
        </w:rPr>
        <w:t> </w:t>
      </w:r>
      <w:r>
        <w:rPr>
          <w:sz w:val="18"/>
        </w:rPr>
        <w:t>Estimates,</w:t>
      </w:r>
      <w:r>
        <w:rPr>
          <w:spacing w:val="-10"/>
          <w:sz w:val="18"/>
        </w:rPr>
        <w:t> </w:t>
      </w:r>
      <w:r>
        <w:rPr>
          <w:sz w:val="18"/>
        </w:rPr>
        <w:t>Table</w:t>
      </w:r>
      <w:r>
        <w:rPr>
          <w:spacing w:val="-10"/>
          <w:sz w:val="18"/>
        </w:rPr>
        <w:t> </w:t>
      </w:r>
      <w:r>
        <w:rPr>
          <w:sz w:val="18"/>
        </w:rPr>
        <w:t>B25024.</w:t>
      </w:r>
      <w:r>
        <w:rPr>
          <w:spacing w:val="26"/>
          <w:sz w:val="18"/>
        </w:rPr>
        <w:t> </w:t>
      </w:r>
      <w:r>
        <w:rPr>
          <w:sz w:val="18"/>
        </w:rPr>
        <w:t>Retrieved</w:t>
      </w:r>
      <w:r>
        <w:rPr>
          <w:spacing w:val="-11"/>
          <w:sz w:val="18"/>
        </w:rPr>
        <w:t> </w:t>
      </w:r>
      <w:r>
        <w:rPr>
          <w:sz w:val="18"/>
        </w:rPr>
        <w:t>from: </w:t>
      </w:r>
      <w:hyperlink r:id="rId5">
        <w:r>
          <w:rPr>
            <w:color w:val="4B5E7B"/>
            <w:spacing w:val="-2"/>
            <w:sz w:val="18"/>
            <w:u w:val="single" w:color="4B5E7B"/>
          </w:rPr>
          <w:t>http://factfinder.census.gov/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1"/>
        <w:rPr>
          <w:sz w:val="18"/>
        </w:rPr>
      </w:pPr>
    </w:p>
    <w:p>
      <w:pPr>
        <w:spacing w:before="0"/>
        <w:ind w:left="0" w:right="357" w:firstLine="0"/>
        <w:jc w:val="center"/>
        <w:rPr>
          <w:rFonts w:ascii="Trebuchet MS"/>
          <w:sz w:val="16"/>
        </w:rPr>
      </w:pPr>
      <w:hyperlink r:id="rId6">
        <w:r>
          <w:rPr>
            <w:rFonts w:ascii="Trebuchet MS"/>
            <w:color w:val="92D050"/>
            <w:spacing w:val="-2"/>
            <w:sz w:val="16"/>
          </w:rPr>
          <w:t>www.bae1.com</w:t>
        </w:r>
      </w:hyperlink>
    </w:p>
    <w:p>
      <w:pPr>
        <w:spacing w:after="0"/>
        <w:jc w:val="center"/>
        <w:rPr>
          <w:rFonts w:ascii="Trebuchet MS"/>
          <w:sz w:val="16"/>
        </w:rPr>
        <w:sectPr>
          <w:type w:val="continuous"/>
          <w:pgSz w:w="12240" w:h="15840"/>
          <w:pgMar w:top="360" w:bottom="280" w:left="1080" w:right="720"/>
        </w:sectPr>
      </w:pPr>
    </w:p>
    <w:p>
      <w:pPr>
        <w:spacing w:before="78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Leasing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“Beds”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Versus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Complete</w:t>
      </w:r>
      <w:r>
        <w:rPr>
          <w:i/>
          <w:spacing w:val="69"/>
          <w:sz w:val="22"/>
        </w:rPr>
        <w:t> </w:t>
      </w:r>
      <w:r>
        <w:rPr>
          <w:i/>
          <w:sz w:val="22"/>
        </w:rPr>
        <w:t>Apartment</w:t>
      </w:r>
      <w:r>
        <w:rPr>
          <w:i/>
          <w:spacing w:val="68"/>
          <w:sz w:val="22"/>
        </w:rPr>
        <w:t> </w:t>
      </w:r>
      <w:r>
        <w:rPr>
          <w:i/>
          <w:spacing w:val="-4"/>
          <w:sz w:val="22"/>
        </w:rPr>
        <w:t>Units</w:t>
      </w:r>
    </w:p>
    <w:p>
      <w:pPr>
        <w:pStyle w:val="BodyText"/>
        <w:spacing w:line="254" w:lineRule="auto" w:before="15"/>
        <w:ind w:left="648" w:right="1002"/>
      </w:pPr>
      <w:r>
        <w:rPr/>
        <w:t>One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more</w:t>
      </w:r>
      <w:r>
        <w:rPr>
          <w:spacing w:val="-13"/>
        </w:rPr>
        <w:t> </w:t>
      </w:r>
      <w:r>
        <w:rPr/>
        <w:t>complex</w:t>
      </w:r>
      <w:r>
        <w:rPr>
          <w:spacing w:val="-12"/>
        </w:rPr>
        <w:t> </w:t>
      </w:r>
      <w:r>
        <w:rPr/>
        <w:t>dynamics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rental</w:t>
      </w:r>
      <w:r>
        <w:rPr>
          <w:spacing w:val="-11"/>
        </w:rPr>
        <w:t> </w:t>
      </w:r>
      <w:r>
        <w:rPr/>
        <w:t>housing</w:t>
      </w:r>
      <w:r>
        <w:rPr>
          <w:spacing w:val="-13"/>
        </w:rPr>
        <w:t> </w:t>
      </w:r>
      <w:r>
        <w:rPr/>
        <w:t>market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practice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renting out</w:t>
      </w:r>
      <w:r>
        <w:rPr>
          <w:spacing w:val="-14"/>
        </w:rPr>
        <w:t> </w:t>
      </w:r>
      <w:r>
        <w:rPr/>
        <w:t>individual</w:t>
      </w:r>
      <w:r>
        <w:rPr>
          <w:spacing w:val="-14"/>
        </w:rPr>
        <w:t> </w:t>
      </w:r>
      <w:r>
        <w:rPr/>
        <w:t>apartment</w:t>
      </w:r>
      <w:r>
        <w:rPr>
          <w:spacing w:val="-14"/>
        </w:rPr>
        <w:t> </w:t>
      </w:r>
      <w:r>
        <w:rPr/>
        <w:t>units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multiple</w:t>
      </w:r>
      <w:r>
        <w:rPr>
          <w:spacing w:val="-14"/>
        </w:rPr>
        <w:t> </w:t>
      </w:r>
      <w:r>
        <w:rPr/>
        <w:t>tenants</w:t>
      </w:r>
      <w:r>
        <w:rPr>
          <w:spacing w:val="-14"/>
        </w:rPr>
        <w:t> </w:t>
      </w:r>
      <w:r>
        <w:rPr/>
        <w:t>using</w:t>
      </w:r>
      <w:r>
        <w:rPr>
          <w:spacing w:val="-13"/>
        </w:rPr>
        <w:t> </w:t>
      </w:r>
      <w:r>
        <w:rPr/>
        <w:t>multiple</w:t>
      </w:r>
      <w:r>
        <w:rPr>
          <w:spacing w:val="-14"/>
        </w:rPr>
        <w:t> </w:t>
      </w:r>
      <w:r>
        <w:rPr/>
        <w:t>lease</w:t>
      </w:r>
      <w:r>
        <w:rPr>
          <w:spacing w:val="-14"/>
        </w:rPr>
        <w:t> </w:t>
      </w:r>
      <w:r>
        <w:rPr/>
        <w:t>agreements.</w:t>
      </w:r>
      <w:r>
        <w:rPr>
          <w:spacing w:val="16"/>
        </w:rPr>
        <w:t> </w:t>
      </w:r>
      <w:r>
        <w:rPr/>
        <w:t>Under</w:t>
      </w:r>
      <w:r>
        <w:rPr>
          <w:spacing w:val="-14"/>
        </w:rPr>
        <w:t> </w:t>
      </w:r>
      <w:r>
        <w:rPr/>
        <w:t>this type of arrangement, known as a “bed lease,” each</w:t>
      </w:r>
      <w:r>
        <w:rPr>
          <w:spacing w:val="-1"/>
        </w:rPr>
        <w:t> </w:t>
      </w:r>
      <w:r>
        <w:rPr/>
        <w:t>bed or bedroom 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apartment is associated</w:t>
      </w:r>
      <w:r>
        <w:rPr>
          <w:spacing w:val="-2"/>
        </w:rPr>
        <w:t> </w:t>
      </w:r>
      <w:r>
        <w:rPr/>
        <w:t>with a</w:t>
      </w:r>
      <w:r>
        <w:rPr>
          <w:spacing w:val="-2"/>
        </w:rPr>
        <w:t> </w:t>
      </w:r>
      <w:r>
        <w:rPr/>
        <w:t>separate lease agreement.</w:t>
      </w:r>
      <w:r>
        <w:rPr>
          <w:spacing w:val="40"/>
        </w:rPr>
        <w:t> </w:t>
      </w:r>
      <w:r>
        <w:rPr/>
        <w:t>This is compared to the more conventional approach, whereby each unit is rented under</w:t>
      </w:r>
      <w:r>
        <w:rPr>
          <w:spacing w:val="-2"/>
        </w:rPr>
        <w:t> </w:t>
      </w:r>
      <w:r>
        <w:rPr/>
        <w:t>a single lease and</w:t>
      </w:r>
      <w:r>
        <w:rPr>
          <w:spacing w:val="-1"/>
        </w:rPr>
        <w:t> </w:t>
      </w:r>
      <w:r>
        <w:rPr/>
        <w:t>all of the</w:t>
      </w:r>
      <w:r>
        <w:rPr>
          <w:spacing w:val="-1"/>
        </w:rPr>
        <w:t> </w:t>
      </w:r>
      <w:r>
        <w:rPr/>
        <w:t>tenants living in the unit</w:t>
      </w:r>
      <w:r>
        <w:rPr>
          <w:spacing w:val="-8"/>
        </w:rPr>
        <w:t> </w:t>
      </w:r>
      <w:r>
        <w:rPr/>
        <w:t>sign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lease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/>
        <w:t>jointly</w:t>
      </w:r>
      <w:r>
        <w:rPr>
          <w:spacing w:val="-9"/>
        </w:rPr>
        <w:t> </w:t>
      </w:r>
      <w:r>
        <w:rPr/>
        <w:t>responsible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monthly</w:t>
      </w:r>
      <w:r>
        <w:rPr>
          <w:spacing w:val="-9"/>
        </w:rPr>
        <w:t> </w:t>
      </w:r>
      <w:r>
        <w:rPr/>
        <w:t>rent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entire</w:t>
      </w:r>
      <w:r>
        <w:rPr>
          <w:spacing w:val="-10"/>
        </w:rPr>
        <w:t> </w:t>
      </w:r>
      <w:r>
        <w:rPr/>
        <w:t>unit. For the purposes of this survey, this latter arrangement is called a “unit lease.”</w:t>
      </w:r>
    </w:p>
    <w:p>
      <w:pPr>
        <w:pStyle w:val="BodyText"/>
        <w:spacing w:before="48"/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42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54" w:lineRule="auto" w:before="14"/>
        <w:ind w:left="648" w:right="1002"/>
      </w:pPr>
      <w:r>
        <w:rPr/>
        <w:t>Survey respondents provided unit size detail for 8,122 units that are rented under unit lease arrangements,</w:t>
      </w:r>
      <w:r>
        <w:rPr>
          <w:spacing w:val="-12"/>
        </w:rPr>
        <w:t> </w:t>
      </w:r>
      <w:r>
        <w:rPr/>
        <w:t>which</w:t>
      </w:r>
      <w:r>
        <w:rPr>
          <w:spacing w:val="-13"/>
        </w:rPr>
        <w:t> </w:t>
      </w:r>
      <w:r>
        <w:rPr/>
        <w:t>account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/>
        <w:t>87</w:t>
      </w:r>
      <w:r>
        <w:rPr>
          <w:spacing w:val="-11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market</w:t>
      </w:r>
      <w:r>
        <w:rPr>
          <w:spacing w:val="-12"/>
        </w:rPr>
        <w:t> </w:t>
      </w:r>
      <w:r>
        <w:rPr/>
        <w:t>rate</w:t>
      </w:r>
      <w:r>
        <w:rPr>
          <w:spacing w:val="-12"/>
        </w:rPr>
        <w:t> </w:t>
      </w:r>
      <w:r>
        <w:rPr/>
        <w:t>rental</w:t>
      </w:r>
      <w:r>
        <w:rPr>
          <w:spacing w:val="-14"/>
        </w:rPr>
        <w:t> </w:t>
      </w:r>
      <w:r>
        <w:rPr/>
        <w:t>units.</w:t>
      </w:r>
      <w:r>
        <w:rPr>
          <w:spacing w:val="32"/>
        </w:rPr>
        <w:t> </w:t>
      </w:r>
      <w:r>
        <w:rPr/>
        <w:t>Note</w:t>
      </w:r>
      <w:r>
        <w:rPr>
          <w:spacing w:val="-12"/>
        </w:rPr>
        <w:t> </w:t>
      </w:r>
      <w:r>
        <w:rPr/>
        <w:t>that the survey results reported below exclude units for which unit size detail was not reported.</w:t>
      </w:r>
    </w:p>
    <w:p>
      <w:pPr>
        <w:pStyle w:val="BodyText"/>
        <w:spacing w:line="254" w:lineRule="auto"/>
        <w:ind w:left="648" w:right="1002"/>
      </w:pPr>
      <w:r>
        <w:rPr/>
        <w:t>Figure 1 illustrates the</w:t>
      </w:r>
      <w:r>
        <w:rPr>
          <w:spacing w:val="-2"/>
        </w:rPr>
        <w:t> </w:t>
      </w:r>
      <w:r>
        <w:rPr/>
        <w:t>distribution of</w:t>
      </w:r>
      <w:r>
        <w:rPr>
          <w:spacing w:val="-2"/>
        </w:rPr>
        <w:t> </w:t>
      </w:r>
      <w:r>
        <w:rPr/>
        <w:t>unit-leased apartments,</w:t>
      </w:r>
      <w:r>
        <w:rPr>
          <w:spacing w:val="-3"/>
        </w:rPr>
        <w:t> </w:t>
      </w:r>
      <w:r>
        <w:rPr/>
        <w:t>by unit</w:t>
      </w:r>
      <w:r>
        <w:rPr>
          <w:spacing w:val="-1"/>
        </w:rPr>
        <w:t> </w:t>
      </w:r>
      <w:r>
        <w:rPr/>
        <w:t>size.</w:t>
      </w:r>
      <w:r>
        <w:rPr>
          <w:spacing w:val="40"/>
        </w:rPr>
        <w:t> </w:t>
      </w:r>
      <w:r>
        <w:rPr/>
        <w:t>The majority of reported units had between one and three bedrooms.</w:t>
      </w:r>
      <w:r>
        <w:rPr>
          <w:spacing w:val="40"/>
        </w:rPr>
        <w:t> </w:t>
      </w:r>
      <w:r>
        <w:rPr/>
        <w:t>One-bedroom units accounted for 32 percent of the total, while</w:t>
      </w:r>
      <w:r>
        <w:rPr>
          <w:spacing w:val="-1"/>
        </w:rPr>
        <w:t> </w:t>
      </w:r>
      <w:r>
        <w:rPr/>
        <w:t>two-bedroom units accounted for 46 percent,</w:t>
      </w:r>
      <w:r>
        <w:rPr>
          <w:spacing w:val="-1"/>
        </w:rPr>
        <w:t> </w:t>
      </w:r>
      <w:r>
        <w:rPr/>
        <w:t>and three-bedroom units</w:t>
      </w:r>
      <w:r>
        <w:rPr>
          <w:spacing w:val="-11"/>
        </w:rPr>
        <w:t> </w:t>
      </w:r>
      <w:r>
        <w:rPr/>
        <w:t>represented</w:t>
      </w:r>
      <w:r>
        <w:rPr>
          <w:spacing w:val="-11"/>
        </w:rPr>
        <w:t> </w:t>
      </w:r>
      <w:r>
        <w:rPr/>
        <w:t>13</w:t>
      </w:r>
      <w:r>
        <w:rPr>
          <w:spacing w:val="-13"/>
        </w:rPr>
        <w:t> </w:t>
      </w:r>
      <w:r>
        <w:rPr/>
        <w:t>percent.</w:t>
      </w:r>
      <w:r>
        <w:rPr>
          <w:spacing w:val="33"/>
        </w:rPr>
        <w:t> </w:t>
      </w:r>
      <w:r>
        <w:rPr/>
        <w:t>Four-bedroom</w:t>
      </w:r>
      <w:r>
        <w:rPr>
          <w:spacing w:val="-13"/>
        </w:rPr>
        <w:t> </w:t>
      </w:r>
      <w:r>
        <w:rPr/>
        <w:t>apartments</w:t>
      </w:r>
      <w:r>
        <w:rPr>
          <w:spacing w:val="-11"/>
        </w:rPr>
        <w:t> </w:t>
      </w:r>
      <w:r>
        <w:rPr/>
        <w:t>represented</w:t>
      </w:r>
      <w:r>
        <w:rPr>
          <w:spacing w:val="-11"/>
        </w:rPr>
        <w:t> </w:t>
      </w:r>
      <w:r>
        <w:rPr/>
        <w:t>six</w:t>
      </w:r>
      <w:r>
        <w:rPr>
          <w:spacing w:val="-11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reported units, while studio units represented two percent.</w:t>
      </w:r>
      <w:r>
        <w:rPr>
          <w:spacing w:val="40"/>
        </w:rPr>
        <w:t> </w:t>
      </w:r>
      <w:r>
        <w:rPr/>
        <w:t>Reflecting the</w:t>
      </w:r>
      <w:r>
        <w:rPr>
          <w:spacing w:val="-1"/>
        </w:rPr>
        <w:t> </w:t>
      </w:r>
      <w:r>
        <w:rPr/>
        <w:t>stable nature</w:t>
      </w:r>
      <w:r>
        <w:rPr>
          <w:spacing w:val="-2"/>
        </w:rPr>
        <w:t> </w:t>
      </w:r>
      <w:r>
        <w:rPr/>
        <w:t>of the Davis area</w:t>
      </w:r>
      <w:r>
        <w:rPr>
          <w:spacing w:val="-6"/>
        </w:rPr>
        <w:t> </w:t>
      </w:r>
      <w:r>
        <w:rPr/>
        <w:t>housing</w:t>
      </w:r>
      <w:r>
        <w:rPr>
          <w:spacing w:val="-7"/>
        </w:rPr>
        <w:t> </w:t>
      </w:r>
      <w:r>
        <w:rPr/>
        <w:t>stock,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distribution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roughly</w:t>
      </w:r>
      <w:r>
        <w:rPr>
          <w:spacing w:val="-5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2016</w:t>
      </w:r>
      <w:r>
        <w:rPr>
          <w:spacing w:val="-6"/>
        </w:rPr>
        <w:t> </w:t>
      </w:r>
      <w:r>
        <w:rPr/>
        <w:t>survey.</w:t>
      </w:r>
    </w:p>
    <w:p>
      <w:pPr>
        <w:pStyle w:val="BodyText"/>
        <w:spacing w:before="48"/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34"/>
        <w:rPr>
          <w:i/>
          <w:sz w:val="18"/>
        </w:rPr>
      </w:pPr>
    </w:p>
    <w:p>
      <w:pPr>
        <w:spacing w:before="1"/>
        <w:ind w:left="6542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1851660</wp:posOffset>
                </wp:positionH>
                <wp:positionV relativeFrom="paragraph">
                  <wp:posOffset>-896354</wp:posOffset>
                </wp:positionV>
                <wp:extent cx="2840990" cy="29622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40990" cy="2962275"/>
                          <a:chExt cx="2840990" cy="296227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9949" y="131689"/>
                            <a:ext cx="306577" cy="1443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0932" y="137795"/>
                            <a:ext cx="1479804" cy="22357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4950"/>
                            <a:ext cx="2599943" cy="1956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213995"/>
                            <a:ext cx="1392936" cy="1388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727" y="122554"/>
                            <a:ext cx="608076" cy="1479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072" y="122554"/>
                            <a:ext cx="141731" cy="1479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5796" y="159130"/>
                            <a:ext cx="214884" cy="13685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5796" y="174370"/>
                            <a:ext cx="1368552" cy="2124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1041527"/>
                            <a:ext cx="2487168" cy="18455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5" y="250570"/>
                            <a:ext cx="1280159" cy="1277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591" y="159130"/>
                            <a:ext cx="496824" cy="1368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168146" y="85725"/>
                            <a:ext cx="6870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81280">
                                <a:moveTo>
                                  <a:pt x="355599" y="81152"/>
                                </a:moveTo>
                                <a:lnTo>
                                  <a:pt x="630173" y="7492"/>
                                </a:lnTo>
                                <a:lnTo>
                                  <a:pt x="686943" y="7492"/>
                                </a:lnTo>
                              </a:path>
                              <a:path w="687070" h="81280">
                                <a:moveTo>
                                  <a:pt x="241045" y="77215"/>
                                </a:move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8835" y="0"/>
                            <a:ext cx="323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21,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73885" y="7620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197,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06094" y="297179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455,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19100" y="988060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1,090,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40330" y="1116457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2,614,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38301" y="2146300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3,745,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800003pt;margin-top:-70.579102pt;width:223.7pt;height:233.25pt;mso-position-horizontal-relative:page;mso-position-vertical-relative:paragraph;z-index:15729664" id="docshapegroup4" coordorigin="2916,-1412" coordsize="4474,4665">
                <v:shape style="position:absolute;left:5073;top:-1205;width:483;height:2273" type="#_x0000_t75" id="docshape5" stroked="false">
                  <v:imagedata r:id="rId8" o:title=""/>
                </v:shape>
                <v:shape style="position:absolute;left:5059;top:-1195;width:2331;height:3521" type="#_x0000_t75" id="docshape6" stroked="false">
                  <v:imagedata r:id="rId9" o:title=""/>
                </v:shape>
                <v:shape style="position:absolute;left:2916;top:171;width:4095;height:3082" type="#_x0000_t75" id="docshape7" stroked="false">
                  <v:imagedata r:id="rId10" o:title=""/>
                </v:shape>
                <v:shape style="position:absolute;left:3052;top:-1075;width:2194;height:2187" type="#_x0000_t75" id="docshape8" stroked="false">
                  <v:imagedata r:id="rId11" o:title=""/>
                </v:shape>
                <v:shape style="position:absolute;left:4288;top:-1219;width:958;height:2331" type="#_x0000_t75" id="docshape9" stroked="false">
                  <v:imagedata r:id="rId12" o:title=""/>
                </v:shape>
                <v:shape style="position:absolute;left:5023;top:-1219;width:224;height:2331" type="#_x0000_t75" id="docshape10" stroked="false">
                  <v:imagedata r:id="rId13" o:title=""/>
                </v:shape>
                <v:shape style="position:absolute;left:5145;top:-1161;width:339;height:2156" type="#_x0000_t75" id="docshape11" stroked="false">
                  <v:imagedata r:id="rId14" o:title=""/>
                </v:shape>
                <v:shape style="position:absolute;left:5145;top:-1137;width:2156;height:3346" type="#_x0000_t75" id="docshape12" stroked="false">
                  <v:imagedata r:id="rId15" o:title=""/>
                </v:shape>
                <v:shape style="position:absolute;left:3004;top:228;width:3917;height:2907" type="#_x0000_t75" id="docshape13" stroked="false">
                  <v:imagedata r:id="rId16" o:title=""/>
                </v:shape>
                <v:shape style="position:absolute;left:3141;top:-1017;width:2016;height:2012" type="#_x0000_t75" id="docshape14" stroked="false">
                  <v:imagedata r:id="rId17" o:title=""/>
                </v:shape>
                <v:shape style="position:absolute;left:4375;top:-1161;width:783;height:2156" type="#_x0000_t75" id="docshape15" stroked="false">
                  <v:imagedata r:id="rId18" o:title=""/>
                </v:shape>
                <v:shape style="position:absolute;left:4755;top:-1277;width:1082;height:128" id="docshape16" coordorigin="4756,-1277" coordsize="1082,128" path="m5316,-1149l5748,-1265,5837,-1265m5135,-1155l4846,-1277,4756,-1277e" filled="false" stroked="true" strokeweight=".75pt" strokecolor="#a6a6a6">
                  <v:path arrowok="t"/>
                  <v:stroke dashstyle="solid"/>
                </v:shape>
                <v:shape style="position:absolute;left:4237;top:-1412;width:509;height:180" type="#_x0000_t202" id="docshape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21,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5867;top:-1400;width:600;height:180" type="#_x0000_t202" id="docshape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197,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4500;top:-944;width:600;height:180" type="#_x0000_t202" id="docshape1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455,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3576;top:144;width:826;height:180" type="#_x0000_t202" id="docshape2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1,090,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13%</w:t>
                        </w:r>
                      </w:p>
                    </w:txbxContent>
                  </v:textbox>
                  <w10:wrap type="none"/>
                </v:shape>
                <v:shape style="position:absolute;left:6286;top:346;width:826;height:180" type="#_x0000_t202" id="docshape2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2,614,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32%</w:t>
                        </w:r>
                      </w:p>
                    </w:txbxContent>
                  </v:textbox>
                  <w10:wrap type="none"/>
                </v:shape>
                <v:shape style="position:absolute;left:3921;top:1968;width:826;height:180" type="#_x0000_t202" id="docshape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3,745,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46%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64719" cy="66141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85858"/>
          <w:sz w:val="18"/>
        </w:rPr>
        <w:t>Studio</w:t>
      </w:r>
    </w:p>
    <w:p>
      <w:pPr>
        <w:spacing w:before="116"/>
        <w:ind w:left="6542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719" cy="6471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sz w:val="20"/>
        </w:rPr>
        <w:t> </w:t>
      </w:r>
      <w:r>
        <w:rPr>
          <w:rFonts w:ascii="Calibri"/>
          <w:color w:val="585858"/>
          <w:sz w:val="18"/>
        </w:rPr>
        <w:t>1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</w:p>
    <w:p>
      <w:pPr>
        <w:spacing w:before="118"/>
        <w:ind w:left="6542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719" cy="6471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sz w:val="20"/>
        </w:rPr>
        <w:t> </w:t>
      </w:r>
      <w:r>
        <w:rPr>
          <w:rFonts w:ascii="Calibri"/>
          <w:color w:val="585858"/>
          <w:sz w:val="18"/>
        </w:rPr>
        <w:t>2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</w:p>
    <w:p>
      <w:pPr>
        <w:spacing w:before="117"/>
        <w:ind w:left="6542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719" cy="6471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sz w:val="20"/>
        </w:rPr>
        <w:t> </w:t>
      </w:r>
      <w:r>
        <w:rPr>
          <w:rFonts w:ascii="Calibri"/>
          <w:color w:val="585858"/>
          <w:sz w:val="18"/>
        </w:rPr>
        <w:t>3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</w:p>
    <w:p>
      <w:pPr>
        <w:spacing w:before="118"/>
        <w:ind w:left="6542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719" cy="6471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sz w:val="20"/>
        </w:rPr>
        <w:t> </w:t>
      </w:r>
      <w:r>
        <w:rPr>
          <w:rFonts w:ascii="Calibri"/>
          <w:color w:val="585858"/>
          <w:sz w:val="18"/>
        </w:rPr>
        <w:t>4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</w:p>
    <w:p>
      <w:pPr>
        <w:spacing w:before="119"/>
        <w:ind w:left="6542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719" cy="66141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85858"/>
          <w:sz w:val="18"/>
        </w:rPr>
        <w:t>Other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19"/>
        <w:rPr>
          <w:rFonts w:ascii="Calibri"/>
        </w:rPr>
      </w:pPr>
    </w:p>
    <w:p>
      <w:pPr>
        <w:pStyle w:val="BodyText"/>
        <w:spacing w:line="254" w:lineRule="auto" w:before="1"/>
        <w:ind w:left="648" w:right="1002"/>
      </w:pPr>
      <w:r>
        <w:rPr/>
        <w:t>Table 1 provides more detailed</w:t>
      </w:r>
      <w:r>
        <w:rPr>
          <w:spacing w:val="-1"/>
        </w:rPr>
        <w:t> </w:t>
      </w:r>
      <w:r>
        <w:rPr/>
        <w:t>unit totals, along with the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vacant units, and the associated vacancy rate by unit size.</w:t>
      </w:r>
      <w:r>
        <w:rPr>
          <w:spacing w:val="40"/>
        </w:rPr>
        <w:t> </w:t>
      </w:r>
      <w:r>
        <w:rPr/>
        <w:t>Again, the results reflect only those survey responses that provided unit size and vacancy details.</w:t>
      </w:r>
      <w:r>
        <w:rPr>
          <w:spacing w:val="40"/>
        </w:rPr>
        <w:t> </w:t>
      </w:r>
      <w:r>
        <w:rPr/>
        <w:t>Per survey respondents, there were 13 vacant apartments</w:t>
      </w:r>
      <w:r>
        <w:rPr>
          <w:spacing w:val="-4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unit-lease</w:t>
      </w:r>
      <w:r>
        <w:rPr>
          <w:spacing w:val="-2"/>
        </w:rPr>
        <w:t> </w:t>
      </w:r>
      <w:r>
        <w:rPr/>
        <w:t>basis.</w:t>
      </w:r>
      <w:r>
        <w:rPr>
          <w:spacing w:val="40"/>
        </w:rPr>
        <w:t> </w:t>
      </w:r>
      <w:r>
        <w:rPr/>
        <w:t>This translates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vacancy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0.2 percent,</w:t>
      </w:r>
      <w:r>
        <w:rPr>
          <w:spacing w:val="-13"/>
        </w:rPr>
        <w:t> </w:t>
      </w:r>
      <w:r>
        <w:rPr/>
        <w:t>which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roughly</w:t>
      </w:r>
      <w:r>
        <w:rPr>
          <w:spacing w:val="-13"/>
        </w:rPr>
        <w:t> </w:t>
      </w:r>
      <w:r>
        <w:rPr/>
        <w:t>comparable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vacancy</w:t>
      </w:r>
      <w:r>
        <w:rPr>
          <w:spacing w:val="-14"/>
        </w:rPr>
        <w:t> </w:t>
      </w:r>
      <w:r>
        <w:rPr/>
        <w:t>rate</w:t>
      </w:r>
      <w:r>
        <w:rPr>
          <w:spacing w:val="-12"/>
        </w:rPr>
        <w:t> </w:t>
      </w:r>
      <w:r>
        <w:rPr/>
        <w:t>documented</w:t>
      </w:r>
      <w:r>
        <w:rPr>
          <w:spacing w:val="-13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both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2016</w:t>
      </w:r>
    </w:p>
    <w:p>
      <w:pPr>
        <w:pStyle w:val="BodyText"/>
        <w:spacing w:after="0" w:line="254" w:lineRule="auto"/>
        <w:sectPr>
          <w:footerReference w:type="default" r:id="rId7"/>
          <w:pgSz w:w="12240" w:h="15840"/>
          <w:pgMar w:header="0" w:footer="503" w:top="1700" w:bottom="700" w:left="1080" w:right="720"/>
          <w:pgNumType w:start="2"/>
        </w:sectPr>
      </w:pPr>
    </w:p>
    <w:p>
      <w:pPr>
        <w:pStyle w:val="BodyText"/>
        <w:spacing w:line="254" w:lineRule="auto" w:before="82"/>
        <w:ind w:left="648" w:right="1002"/>
      </w:pPr>
      <w:r>
        <w:rPr/>
        <w:t>and 2015 surveys.</w:t>
      </w:r>
      <w:r>
        <w:rPr>
          <w:spacing w:val="40"/>
        </w:rPr>
        <w:t> </w:t>
      </w:r>
      <w:r>
        <w:rPr/>
        <w:t>Broken down by unit type, the 2017 survey results indicated that the vacancy</w:t>
      </w:r>
      <w:r>
        <w:rPr>
          <w:spacing w:val="-13"/>
        </w:rPr>
        <w:t> </w:t>
      </w:r>
      <w:r>
        <w:rPr/>
        <w:t>rate</w:t>
      </w:r>
      <w:r>
        <w:rPr>
          <w:spacing w:val="-12"/>
        </w:rPr>
        <w:t> </w:t>
      </w:r>
      <w:r>
        <w:rPr/>
        <w:t>was</w:t>
      </w:r>
      <w:r>
        <w:rPr>
          <w:spacing w:val="-14"/>
        </w:rPr>
        <w:t> </w:t>
      </w:r>
      <w:r>
        <w:rPr/>
        <w:t>highest</w:t>
      </w:r>
      <w:r>
        <w:rPr>
          <w:spacing w:val="-14"/>
        </w:rPr>
        <w:t> </w:t>
      </w:r>
      <w:r>
        <w:rPr/>
        <w:t>among</w:t>
      </w:r>
      <w:r>
        <w:rPr>
          <w:spacing w:val="-12"/>
        </w:rPr>
        <w:t> </w:t>
      </w:r>
      <w:r>
        <w:rPr/>
        <w:t>two-bedroom</w:t>
      </w:r>
      <w:r>
        <w:rPr>
          <w:spacing w:val="-12"/>
        </w:rPr>
        <w:t> </w:t>
      </w:r>
      <w:r>
        <w:rPr/>
        <w:t>units</w:t>
      </w:r>
      <w:r>
        <w:rPr>
          <w:spacing w:val="-14"/>
        </w:rPr>
        <w:t> </w:t>
      </w:r>
      <w:r>
        <w:rPr/>
        <w:t>at</w:t>
      </w:r>
      <w:r>
        <w:rPr>
          <w:spacing w:val="-13"/>
        </w:rPr>
        <w:t> </w:t>
      </w:r>
      <w:r>
        <w:rPr/>
        <w:t>0.2</w:t>
      </w:r>
      <w:r>
        <w:rPr>
          <w:spacing w:val="-12"/>
        </w:rPr>
        <w:t> </w:t>
      </w:r>
      <w:r>
        <w:rPr/>
        <w:t>percent.</w:t>
      </w:r>
      <w:r>
        <w:rPr>
          <w:spacing w:val="31"/>
        </w:rPr>
        <w:t> </w:t>
      </w:r>
      <w:r>
        <w:rPr/>
        <w:t>One-bedroom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three-bedroom units had the next highest vacancy rates at only 0.1 percent.</w:t>
      </w:r>
      <w:r>
        <w:rPr>
          <w:spacing w:val="40"/>
        </w:rPr>
        <w:t> </w:t>
      </w:r>
      <w:r>
        <w:rPr/>
        <w:t>There were no vacancies among studio and four-bedroom apartments.</w:t>
      </w:r>
    </w:p>
    <w:p>
      <w:pPr>
        <w:pStyle w:val="BodyText"/>
        <w:spacing w:before="49"/>
      </w:pPr>
    </w:p>
    <w:p>
      <w:pPr>
        <w:tabs>
          <w:tab w:pos="9430" w:val="left" w:leader="none"/>
        </w:tabs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1:</w:t>
      </w:r>
      <w:r>
        <w:rPr>
          <w:i/>
          <w:spacing w:val="45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8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Leases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70"/>
        <w:rPr>
          <w:i/>
          <w:sz w:val="15"/>
        </w:rPr>
      </w:pPr>
    </w:p>
    <w:p>
      <w:pPr>
        <w:spacing w:before="0" w:after="18"/>
        <w:ind w:left="3171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2017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z w:val="15"/>
        </w:rPr>
        <w:t>Survey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pacing w:val="-2"/>
          <w:sz w:val="15"/>
        </w:rPr>
        <w:t>Results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8"/>
        <w:gridCol w:w="169"/>
        <w:gridCol w:w="634"/>
        <w:gridCol w:w="169"/>
        <w:gridCol w:w="635"/>
        <w:gridCol w:w="169"/>
        <w:gridCol w:w="634"/>
        <w:gridCol w:w="169"/>
        <w:gridCol w:w="634"/>
        <w:gridCol w:w="169"/>
        <w:gridCol w:w="634"/>
        <w:gridCol w:w="324"/>
        <w:gridCol w:w="733"/>
        <w:gridCol w:w="325"/>
        <w:gridCol w:w="635"/>
      </w:tblGrid>
      <w:tr>
        <w:trPr>
          <w:trHeight w:val="196" w:hRule="atLeast"/>
        </w:trPr>
        <w:tc>
          <w:tcPr>
            <w:tcW w:w="2805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6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left="26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Number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of</w:t>
            </w:r>
            <w:r>
              <w:rPr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Vacant</w:t>
            </w:r>
          </w:p>
        </w:tc>
        <w:tc>
          <w:tcPr>
            <w:tcW w:w="803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left="19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2016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left="156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2015</w:t>
            </w:r>
          </w:p>
        </w:tc>
      </w:tr>
      <w:tr>
        <w:trPr>
          <w:trHeight w:val="196" w:hRule="atLeast"/>
        </w:trPr>
        <w:tc>
          <w:tcPr>
            <w:tcW w:w="2805" w:type="dxa"/>
            <w:gridSpan w:val="5"/>
          </w:tcPr>
          <w:p>
            <w:pPr>
              <w:pStyle w:val="TableParagraph"/>
              <w:spacing w:line="163" w:lineRule="exact" w:before="14"/>
              <w:ind w:left="1466"/>
              <w:rPr>
                <w:sz w:val="15"/>
              </w:rPr>
            </w:pPr>
            <w:r>
              <w:rPr>
                <w:sz w:val="15"/>
              </w:rPr>
              <w:t>Units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Reported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1606" w:type="dxa"/>
            <w:gridSpan w:val="4"/>
          </w:tcPr>
          <w:p>
            <w:pPr>
              <w:pStyle w:val="TableParagraph"/>
              <w:spacing w:line="163" w:lineRule="exact" w:before="14"/>
              <w:ind w:left="267"/>
              <w:rPr>
                <w:sz w:val="15"/>
              </w:rPr>
            </w:pPr>
            <w:r>
              <w:rPr>
                <w:sz w:val="15"/>
              </w:rPr>
              <w:t>Units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Reported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5"/>
                <w:sz w:val="15"/>
              </w:rPr>
              <w:t>(b)</w:t>
            </w:r>
          </w:p>
        </w:tc>
        <w:tc>
          <w:tcPr>
            <w:tcW w:w="803" w:type="dxa"/>
            <w:gridSpan w:val="2"/>
          </w:tcPr>
          <w:p>
            <w:pPr>
              <w:pStyle w:val="TableParagraph"/>
              <w:spacing w:line="163" w:lineRule="exact" w:before="14"/>
              <w:ind w:left="1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4"/>
              <w:ind w:right="6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4"/>
              <w:ind w:right="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</w:tr>
      <w:tr>
        <w:trPr>
          <w:trHeight w:val="196" w:hRule="atLeast"/>
        </w:trPr>
        <w:tc>
          <w:tcPr>
            <w:tcW w:w="11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left="4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Unit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Size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right="5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right="6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right="59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right="6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Rate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right="86"/>
              <w:jc w:val="right"/>
              <w:rPr>
                <w:sz w:val="15"/>
              </w:rPr>
            </w:pPr>
            <w:r>
              <w:rPr>
                <w:sz w:val="15"/>
              </w:rPr>
              <w:t>Rate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4"/>
              <w:ind w:right="44"/>
              <w:jc w:val="right"/>
              <w:rPr>
                <w:sz w:val="15"/>
              </w:rPr>
            </w:pPr>
            <w:r>
              <w:rPr>
                <w:sz w:val="15"/>
              </w:rPr>
              <w:t>Rate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5"/>
                <w:sz w:val="15"/>
              </w:rPr>
              <w:t>(c)</w:t>
            </w:r>
          </w:p>
        </w:tc>
      </w:tr>
      <w:tr>
        <w:trPr>
          <w:trHeight w:val="206" w:hRule="atLeast"/>
        </w:trPr>
        <w:tc>
          <w:tcPr>
            <w:tcW w:w="11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Studio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197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37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</w:tr>
      <w:tr>
        <w:trPr>
          <w:trHeight w:val="211" w:hRule="atLeast"/>
        </w:trPr>
        <w:tc>
          <w:tcPr>
            <w:tcW w:w="1198" w:type="dxa"/>
          </w:tcPr>
          <w:p>
            <w:pPr>
              <w:pStyle w:val="TableParagraph"/>
              <w:spacing w:before="18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8"/>
              <w:ind w:right="3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2,614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8"/>
              <w:ind w:right="37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8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8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</w:tr>
      <w:tr>
        <w:trPr>
          <w:trHeight w:val="211" w:hRule="atLeast"/>
        </w:trPr>
        <w:tc>
          <w:tcPr>
            <w:tcW w:w="1198" w:type="dxa"/>
          </w:tcPr>
          <w:p>
            <w:pPr>
              <w:pStyle w:val="TableParagraph"/>
              <w:spacing w:before="19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9"/>
              <w:ind w:right="3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3,745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46%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9"/>
              <w:ind w:right="37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69%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9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0.2%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9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0.2%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19"/>
              <w:ind w:right="4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</w:tr>
      <w:tr>
        <w:trPr>
          <w:trHeight w:val="211" w:hRule="atLeast"/>
        </w:trPr>
        <w:tc>
          <w:tcPr>
            <w:tcW w:w="1198" w:type="dxa"/>
          </w:tcPr>
          <w:p>
            <w:pPr>
              <w:pStyle w:val="TableParagraph"/>
              <w:spacing w:before="18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8"/>
              <w:ind w:right="3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1,090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8"/>
              <w:ind w:right="37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8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8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0.4%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1.0%</w:t>
            </w:r>
          </w:p>
        </w:tc>
      </w:tr>
      <w:tr>
        <w:trPr>
          <w:trHeight w:val="211" w:hRule="atLeast"/>
        </w:trPr>
        <w:tc>
          <w:tcPr>
            <w:tcW w:w="1198" w:type="dxa"/>
          </w:tcPr>
          <w:p>
            <w:pPr>
              <w:pStyle w:val="TableParagraph"/>
              <w:spacing w:before="19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9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455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9"/>
              <w:ind w:right="37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before="19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9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0.2%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spacing w:before="19"/>
              <w:ind w:right="4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</w:tr>
      <w:tr>
        <w:trPr>
          <w:trHeight w:val="201" w:hRule="atLeast"/>
        </w:trPr>
        <w:tc>
          <w:tcPr>
            <w:tcW w:w="11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8"/>
              <w:ind w:left="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8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8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8"/>
              <w:ind w:right="37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8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8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8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8"/>
              <w:ind w:right="4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</w:tr>
      <w:tr>
        <w:trPr>
          <w:trHeight w:val="187" w:hRule="atLeast"/>
        </w:trPr>
        <w:tc>
          <w:tcPr>
            <w:tcW w:w="11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left="4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Total,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All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Sizes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8,122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39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13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0.2%</w:t>
            </w: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0.2%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28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0.2%</w:t>
            </w:r>
          </w:p>
        </w:tc>
      </w:tr>
    </w:tbl>
    <w:p>
      <w:pPr>
        <w:pStyle w:val="BodyText"/>
        <w:spacing w:before="10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1097279</wp:posOffset>
                </wp:positionH>
                <wp:positionV relativeFrom="paragraph">
                  <wp:posOffset>138443</wp:posOffset>
                </wp:positionV>
                <wp:extent cx="5577205" cy="952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577205" cy="9525"/>
                          <a:chExt cx="5577205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468" y="59"/>
                            <a:ext cx="5572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760" h="9525">
                                <a:moveTo>
                                  <a:pt x="5572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24"/>
                                </a:lnTo>
                                <a:lnTo>
                                  <a:pt x="5572413" y="8924"/>
                                </a:lnTo>
                                <a:lnTo>
                                  <a:pt x="5572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5772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7205" h="9525">
                                <a:moveTo>
                                  <a:pt x="557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24"/>
                                </a:lnTo>
                                <a:lnTo>
                                  <a:pt x="5576882" y="8924"/>
                                </a:lnTo>
                                <a:lnTo>
                                  <a:pt x="557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994pt;margin-top:10.901081pt;width:439.15pt;height:.75pt;mso-position-horizontal-relative:page;mso-position-vertical-relative:paragraph;z-index:-15727104;mso-wrap-distance-left:0;mso-wrap-distance-right:0" id="docshapegroup23" coordorigin="1728,218" coordsize="8783,15">
                <v:rect style="position:absolute;left:1735;top:218;width:8776;height:15" id="docshape24" filled="true" fillcolor="#000000" stroked="false">
                  <v:fill type="solid"/>
                </v:rect>
                <v:rect style="position:absolute;left:1728;top:218;width:8783;height:15" id="docshape2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4"/>
        <w:ind w:left="690" w:right="0" w:firstLine="0"/>
        <w:jc w:val="left"/>
        <w:rPr>
          <w:rFonts w:ascii="Arial"/>
          <w:sz w:val="15"/>
        </w:rPr>
      </w:pPr>
      <w:r>
        <w:rPr>
          <w:rFonts w:ascii="Arial"/>
          <w:spacing w:val="-2"/>
          <w:w w:val="105"/>
          <w:sz w:val="15"/>
        </w:rPr>
        <w:t>Notes: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39" w:after="0"/>
        <w:ind w:left="970" w:right="0" w:hanging="280"/>
        <w:jc w:val="left"/>
        <w:rPr>
          <w:sz w:val="15"/>
        </w:rPr>
      </w:pPr>
      <w:r>
        <w:rPr>
          <w:spacing w:val="-2"/>
          <w:w w:val="105"/>
          <w:sz w:val="15"/>
        </w:rPr>
        <w:t>Includes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the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number</w:t>
      </w:r>
      <w:r>
        <w:rPr>
          <w:w w:val="105"/>
          <w:sz w:val="15"/>
        </w:rPr>
        <w:t> </w:t>
      </w:r>
      <w:r>
        <w:rPr>
          <w:spacing w:val="-2"/>
          <w:w w:val="105"/>
          <w:sz w:val="15"/>
        </w:rPr>
        <w:t>of</w:t>
      </w:r>
      <w:r>
        <w:rPr>
          <w:spacing w:val="8"/>
          <w:w w:val="105"/>
          <w:sz w:val="15"/>
        </w:rPr>
        <w:t> </w:t>
      </w:r>
      <w:r>
        <w:rPr>
          <w:spacing w:val="-2"/>
          <w:w w:val="105"/>
          <w:sz w:val="15"/>
        </w:rPr>
        <w:t>units,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by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unit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type,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reported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by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survey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respondents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as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rented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on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a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per</w:t>
      </w:r>
      <w:r>
        <w:rPr>
          <w:w w:val="105"/>
          <w:sz w:val="15"/>
        </w:rPr>
        <w:t> </w:t>
      </w:r>
      <w:r>
        <w:rPr>
          <w:spacing w:val="-2"/>
          <w:w w:val="105"/>
          <w:sz w:val="15"/>
        </w:rPr>
        <w:t>unit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basis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(i.e.,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unit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lease).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39" w:after="0"/>
        <w:ind w:left="970" w:right="0" w:hanging="280"/>
        <w:jc w:val="left"/>
        <w:rPr>
          <w:sz w:val="15"/>
        </w:rPr>
      </w:pPr>
      <w:r>
        <w:rPr>
          <w:w w:val="105"/>
          <w:sz w:val="15"/>
        </w:rPr>
        <w:t>Includes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units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vacant,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type,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survey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respondents.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May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exclude</w:t>
      </w:r>
    </w:p>
    <w:p>
      <w:pPr>
        <w:spacing w:line="295" w:lineRule="auto" w:before="39"/>
        <w:ind w:left="690" w:right="1153" w:firstLine="0"/>
        <w:jc w:val="left"/>
        <w:rPr>
          <w:rFonts w:ascii="Arial"/>
          <w:sz w:val="15"/>
        </w:rPr>
      </w:pPr>
      <w:r>
        <w:rPr>
          <w:rFonts w:ascii="Arial"/>
          <w:spacing w:val="-2"/>
          <w:w w:val="105"/>
          <w:sz w:val="15"/>
        </w:rPr>
        <w:t>some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units in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cases w</w:t>
      </w:r>
      <w:r>
        <w:rPr>
          <w:rFonts w:ascii="Arial"/>
          <w:spacing w:val="-17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here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the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survey respondent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reported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the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total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number of</w:t>
      </w:r>
      <w:r>
        <w:rPr>
          <w:rFonts w:ascii="Arial"/>
          <w:spacing w:val="10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units,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but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did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not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report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the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associated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number </w:t>
      </w:r>
      <w:r>
        <w:rPr>
          <w:rFonts w:ascii="Arial"/>
          <w:w w:val="105"/>
          <w:sz w:val="15"/>
        </w:rPr>
        <w:t>of vacant units.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92" w:lineRule="auto" w:before="0" w:after="0"/>
        <w:ind w:left="690" w:right="1451" w:firstLine="0"/>
        <w:jc w:val="left"/>
        <w:rPr>
          <w:sz w:val="15"/>
        </w:rPr>
      </w:pP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vacancy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rate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leases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w</w:t>
      </w:r>
      <w:r>
        <w:rPr>
          <w:spacing w:val="-16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calculated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based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leased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vacant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only,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by survey respondents.</w:t>
      </w:r>
    </w:p>
    <w:p>
      <w:pPr>
        <w:pStyle w:val="BodyText"/>
        <w:spacing w:before="39"/>
        <w:rPr>
          <w:rFonts w:ascii="Arial"/>
          <w:sz w:val="15"/>
        </w:rPr>
      </w:pPr>
    </w:p>
    <w:p>
      <w:pPr>
        <w:spacing w:before="1"/>
        <w:ind w:left="69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Sources: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BAE,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2017.</w:t>
      </w:r>
    </w:p>
    <w:p>
      <w:pPr>
        <w:pStyle w:val="BodyText"/>
        <w:spacing w:before="136"/>
        <w:rPr>
          <w:rFonts w:ascii="Arial"/>
        </w:rPr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37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54" w:lineRule="auto" w:before="15"/>
        <w:ind w:left="648" w:right="1002"/>
      </w:pPr>
      <w:r>
        <w:rPr/>
        <w:t>Of the 9,348 market rate apartment units reported</w:t>
      </w:r>
      <w:r>
        <w:rPr>
          <w:spacing w:val="-1"/>
        </w:rPr>
        <w:t> </w:t>
      </w:r>
      <w:r>
        <w:rPr/>
        <w:t>by survey respondents, 1,226 units (13 percent)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reportedly</w:t>
      </w:r>
      <w:r>
        <w:rPr>
          <w:spacing w:val="-3"/>
        </w:rPr>
        <w:t> </w:t>
      </w:r>
      <w:r>
        <w:rPr/>
        <w:t>rented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bed</w:t>
      </w:r>
      <w:r>
        <w:rPr>
          <w:spacing w:val="-2"/>
        </w:rPr>
        <w:t> </w:t>
      </w:r>
      <w:r>
        <w:rPr/>
        <w:t>lease</w:t>
      </w:r>
      <w:r>
        <w:rPr>
          <w:spacing w:val="-4"/>
        </w:rPr>
        <w:t> </w:t>
      </w:r>
      <w:r>
        <w:rPr/>
        <w:t>arrangements.</w:t>
      </w:r>
      <w:r>
        <w:rPr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increase from 950 units in 2016.</w:t>
      </w:r>
      <w:r>
        <w:rPr>
          <w:spacing w:val="40"/>
        </w:rPr>
        <w:t> </w:t>
      </w:r>
      <w:r>
        <w:rPr/>
        <w:t>Figure 2 illustrates the distribution of bed leases and bed-leased units,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unit</w:t>
      </w:r>
      <w:r>
        <w:rPr>
          <w:spacing w:val="-6"/>
        </w:rPr>
        <w:t> </w:t>
      </w:r>
      <w:r>
        <w:rPr/>
        <w:t>size,</w:t>
      </w:r>
      <w:r>
        <w:rPr>
          <w:spacing w:val="-8"/>
        </w:rPr>
        <w:t> </w:t>
      </w:r>
      <w:r>
        <w:rPr/>
        <w:t>which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also</w:t>
      </w:r>
      <w:r>
        <w:rPr>
          <w:spacing w:val="-8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r>
        <w:rPr/>
        <w:t>2.</w:t>
      </w:r>
      <w:r>
        <w:rPr>
          <w:spacing w:val="40"/>
        </w:rPr>
        <w:t> </w:t>
      </w:r>
      <w:r>
        <w:rPr/>
        <w:t>Most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bed-leased</w:t>
      </w:r>
      <w:r>
        <w:rPr>
          <w:spacing w:val="-8"/>
        </w:rPr>
        <w:t> </w:t>
      </w:r>
      <w:r>
        <w:rPr/>
        <w:t>units,</w:t>
      </w:r>
      <w:r>
        <w:rPr>
          <w:spacing w:val="-6"/>
        </w:rPr>
        <w:t> </w:t>
      </w:r>
      <w:r>
        <w:rPr/>
        <w:t>nearly</w:t>
      </w:r>
      <w:r>
        <w:rPr>
          <w:spacing w:val="-7"/>
        </w:rPr>
        <w:t> </w:t>
      </w:r>
      <w:r>
        <w:rPr/>
        <w:t>94 percent, had between two</w:t>
      </w:r>
      <w:r>
        <w:rPr>
          <w:spacing w:val="-1"/>
        </w:rPr>
        <w:t> </w:t>
      </w:r>
      <w:r>
        <w:rPr/>
        <w:t>and four bedrooms.</w:t>
      </w:r>
      <w:r>
        <w:rPr>
          <w:spacing w:val="40"/>
        </w:rPr>
        <w:t> </w:t>
      </w:r>
      <w:r>
        <w:rPr/>
        <w:t>Four-bedroom units were by</w:t>
      </w:r>
      <w:r>
        <w:rPr>
          <w:spacing w:val="-2"/>
        </w:rPr>
        <w:t> </w:t>
      </w:r>
      <w:r>
        <w:rPr/>
        <w:t>far the most common,</w:t>
      </w:r>
      <w:r>
        <w:rPr>
          <w:spacing w:val="-13"/>
        </w:rPr>
        <w:t> </w:t>
      </w:r>
      <w:r>
        <w:rPr/>
        <w:t>accounting</w:t>
      </w:r>
      <w:r>
        <w:rPr>
          <w:spacing w:val="-11"/>
        </w:rPr>
        <w:t> </w:t>
      </w:r>
      <w:r>
        <w:rPr/>
        <w:t>for</w:t>
      </w:r>
      <w:r>
        <w:rPr>
          <w:spacing w:val="-13"/>
        </w:rPr>
        <w:t> </w:t>
      </w:r>
      <w:r>
        <w:rPr/>
        <w:t>51</w:t>
      </w:r>
      <w:r>
        <w:rPr>
          <w:spacing w:val="-11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total.</w:t>
      </w:r>
      <w:r>
        <w:rPr>
          <w:spacing w:val="32"/>
        </w:rPr>
        <w:t> </w:t>
      </w:r>
      <w:r>
        <w:rPr/>
        <w:t>Two-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three-bedroom</w:t>
      </w:r>
      <w:r>
        <w:rPr>
          <w:spacing w:val="-12"/>
        </w:rPr>
        <w:t> </w:t>
      </w:r>
      <w:r>
        <w:rPr/>
        <w:t>units</w:t>
      </w:r>
      <w:r>
        <w:rPr>
          <w:spacing w:val="-11"/>
        </w:rPr>
        <w:t> </w:t>
      </w:r>
      <w:r>
        <w:rPr/>
        <w:t>accounted</w:t>
      </w:r>
      <w:r>
        <w:rPr>
          <w:spacing w:val="-12"/>
        </w:rPr>
        <w:t> </w:t>
      </w:r>
      <w:r>
        <w:rPr/>
        <w:t>for 21 percent and 23 percent of all reported bed-leased units, respectively.</w:t>
      </w:r>
    </w:p>
    <w:p>
      <w:pPr>
        <w:pStyle w:val="BodyText"/>
        <w:spacing w:before="12"/>
      </w:pPr>
    </w:p>
    <w:p>
      <w:pPr>
        <w:pStyle w:val="BodyText"/>
        <w:spacing w:line="254" w:lineRule="auto"/>
        <w:ind w:left="648" w:right="1002"/>
      </w:pPr>
      <w:r>
        <w:rPr/>
        <w:t>Survey respondents reported a total of 4,504 leased beds, which represents an increase of more than 1,250 beds since 2016.</w:t>
      </w:r>
      <w:r>
        <w:rPr>
          <w:spacing w:val="40"/>
        </w:rPr>
        <w:t> </w:t>
      </w:r>
      <w:r>
        <w:rPr/>
        <w:t>The following figures reflect the number of leased beds, as reported by respondents.</w:t>
      </w:r>
      <w:r>
        <w:rPr>
          <w:spacing w:val="40"/>
        </w:rPr>
        <w:t> </w:t>
      </w:r>
      <w:r>
        <w:rPr/>
        <w:t>The distribution of leased beds, by unit size, reflects a distribution</w:t>
      </w:r>
      <w:r>
        <w:rPr>
          <w:spacing w:val="-11"/>
        </w:rPr>
        <w:t> </w:t>
      </w:r>
      <w:r>
        <w:rPr/>
        <w:t>similar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that</w:t>
      </w:r>
      <w:r>
        <w:rPr>
          <w:spacing w:val="-12"/>
        </w:rPr>
        <w:t> </w:t>
      </w:r>
      <w:r>
        <w:rPr/>
        <w:t>shown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bed-leased</w:t>
      </w:r>
      <w:r>
        <w:rPr>
          <w:spacing w:val="-11"/>
        </w:rPr>
        <w:t> </w:t>
      </w:r>
      <w:r>
        <w:rPr/>
        <w:t>units.</w:t>
      </w:r>
      <w:r>
        <w:rPr>
          <w:spacing w:val="38"/>
        </w:rPr>
        <w:t> </w:t>
      </w:r>
      <w:r>
        <w:rPr/>
        <w:t>As</w:t>
      </w:r>
      <w:r>
        <w:rPr>
          <w:spacing w:val="-11"/>
        </w:rPr>
        <w:t> </w:t>
      </w:r>
      <w:r>
        <w:rPr/>
        <w:t>shown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Figure</w:t>
      </w:r>
      <w:r>
        <w:rPr>
          <w:spacing w:val="-11"/>
        </w:rPr>
        <w:t> </w:t>
      </w:r>
      <w:r>
        <w:rPr/>
        <w:t>2,</w:t>
      </w:r>
      <w:r>
        <w:rPr>
          <w:spacing w:val="-9"/>
        </w:rPr>
        <w:t> </w:t>
      </w:r>
      <w:r>
        <w:rPr/>
        <w:t>67</w:t>
      </w:r>
      <w:r>
        <w:rPr>
          <w:spacing w:val="-9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the leased beds reported by respondents were located in four-bedroom units, while 20 percent were in three-bedroom units and 12 percent were in two-bedroom units.</w:t>
      </w:r>
      <w:r>
        <w:rPr>
          <w:spacing w:val="40"/>
        </w:rPr>
        <w:t> </w:t>
      </w:r>
      <w:r>
        <w:rPr/>
        <w:t>One-bedroom units that were reported</w:t>
      </w:r>
      <w:r>
        <w:rPr>
          <w:spacing w:val="-1"/>
        </w:rPr>
        <w:t> </w:t>
      </w:r>
      <w:r>
        <w:rPr/>
        <w:t>as rented under bed lease agreements accounted</w:t>
      </w:r>
      <w:r>
        <w:rPr>
          <w:spacing w:val="-1"/>
        </w:rPr>
        <w:t> </w:t>
      </w:r>
      <w:r>
        <w:rPr/>
        <w:t>for only</w:t>
      </w:r>
      <w:r>
        <w:rPr>
          <w:spacing w:val="-1"/>
        </w:rPr>
        <w:t> </w:t>
      </w:r>
      <w:r>
        <w:rPr/>
        <w:t>two percent</w:t>
      </w:r>
      <w:r>
        <w:rPr>
          <w:spacing w:val="-2"/>
        </w:rPr>
        <w:t> </w:t>
      </w:r>
      <w:r>
        <w:rPr/>
        <w:t>of the total.</w:t>
      </w:r>
    </w:p>
    <w:p>
      <w:pPr>
        <w:pStyle w:val="BodyText"/>
        <w:spacing w:after="0" w:line="254" w:lineRule="auto"/>
        <w:sectPr>
          <w:pgSz w:w="12240" w:h="15840"/>
          <w:pgMar w:header="0" w:footer="503" w:top="1660" w:bottom="700" w:left="1080" w:right="720"/>
        </w:sectPr>
      </w:pPr>
    </w:p>
    <w:p>
      <w:pPr>
        <w:spacing w:before="78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3974591</wp:posOffset>
                </wp:positionH>
                <wp:positionV relativeFrom="paragraph">
                  <wp:posOffset>502158</wp:posOffset>
                </wp:positionV>
                <wp:extent cx="2326005" cy="255333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326005" cy="2553335"/>
                          <a:chExt cx="2326005" cy="255333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343" y="236439"/>
                            <a:ext cx="222979" cy="1184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424" y="234950"/>
                            <a:ext cx="944892" cy="121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424" y="602233"/>
                            <a:ext cx="1219200" cy="13883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329"/>
                            <a:ext cx="2183891" cy="2325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271513"/>
                            <a:ext cx="835926" cy="1104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638809"/>
                            <a:ext cx="1111758" cy="12793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263906"/>
                            <a:ext cx="2074926" cy="2216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229105" y="161544"/>
                            <a:ext cx="13081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07950">
                                <a:moveTo>
                                  <a:pt x="0" y="107696"/>
                                </a:moveTo>
                                <a:lnTo>
                                  <a:pt x="73913" y="0"/>
                                </a:lnTo>
                                <a:lnTo>
                                  <a:pt x="1308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2225" y="0"/>
                            <a:ext cx="40894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32"/>
                                </w:rPr>
                                <w:t>Beds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379474" y="75438"/>
                            <a:ext cx="323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83,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959991pt;margin-top:39.540001pt;width:183.15pt;height:201.05pt;mso-position-horizontal-relative:page;mso-position-vertical-relative:paragraph;z-index:-17112064" id="docshapegroup26" coordorigin="6259,791" coordsize="3663,4021">
                <v:shape style="position:absolute;left:8015;top:1163;width:352;height:1866" type="#_x0000_t75" id="docshape27" stroked="false">
                  <v:imagedata r:id="rId25" o:title=""/>
                </v:shape>
                <v:shape style="position:absolute;left:8001;top:1160;width:1489;height:1911" type="#_x0000_t75" id="docshape28" stroked="false">
                  <v:imagedata r:id="rId26" o:title=""/>
                </v:shape>
                <v:shape style="position:absolute;left:8001;top:1739;width:1920;height:2187" type="#_x0000_t75" id="docshape29" stroked="false">
                  <v:imagedata r:id="rId27" o:title=""/>
                </v:shape>
                <v:shape style="position:absolute;left:6259;top:1148;width:3440;height:3663" type="#_x0000_t75" id="docshape30" stroked="false">
                  <v:imagedata r:id="rId28" o:title=""/>
                </v:shape>
                <v:shape style="position:absolute;left:8088;top:1218;width:1317;height:1739" type="#_x0000_t75" id="docshape31" stroked="false">
                  <v:imagedata r:id="rId29" o:title=""/>
                </v:shape>
                <v:shape style="position:absolute;left:8088;top:1796;width:1751;height:2015" type="#_x0000_t75" id="docshape32" stroked="false">
                  <v:imagedata r:id="rId30" o:title=""/>
                </v:shape>
                <v:shape style="position:absolute;left:6345;top:1206;width:3268;height:3491" type="#_x0000_t75" id="docshape33" stroked="false">
                  <v:imagedata r:id="rId31" o:title=""/>
                </v:shape>
                <v:shape style="position:absolute;left:8194;top:1045;width:206;height:170" id="docshape34" coordorigin="8195,1045" coordsize="206,170" path="m8195,1215l8311,1045,8401,1045e" filled="false" stroked="true" strokeweight=".75pt" strokecolor="#a6a6a6">
                  <v:path arrowok="t"/>
                  <v:stroke dashstyle="solid"/>
                </v:shape>
                <v:shape style="position:absolute;left:6294;top:790;width:644;height:320" type="#_x0000_t202" id="docshape35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3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32"/>
                          </w:rPr>
                          <w:t>Beds</w:t>
                        </w:r>
                      </w:p>
                    </w:txbxContent>
                  </v:textbox>
                  <w10:wrap type="none"/>
                </v:shape>
                <v:shape style="position:absolute;left:8431;top:909;width:509;height:180" type="#_x0000_t202" id="docshape3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83,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5135879</wp:posOffset>
            </wp:positionH>
            <wp:positionV relativeFrom="paragraph">
              <wp:posOffset>766063</wp:posOffset>
            </wp:positionV>
            <wp:extent cx="134874" cy="1113281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74" cy="1113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17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1382902</wp:posOffset>
                </wp:positionH>
                <wp:positionV relativeFrom="paragraph">
                  <wp:posOffset>270742</wp:posOffset>
                </wp:positionV>
                <wp:extent cx="2357120" cy="259969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357120" cy="2599690"/>
                          <a:chExt cx="2357120" cy="259969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546" y="211156"/>
                            <a:ext cx="497050" cy="12284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508" y="275209"/>
                            <a:ext cx="1205484" cy="1272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508" y="1343520"/>
                            <a:ext cx="1205484" cy="1252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3" y="202056"/>
                            <a:ext cx="1325880" cy="2397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372" y="238633"/>
                            <a:ext cx="406158" cy="1146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372" y="311784"/>
                            <a:ext cx="1146810" cy="1163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372" y="1380096"/>
                            <a:ext cx="1143762" cy="1143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97" y="238633"/>
                            <a:ext cx="1216926" cy="22882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414017" y="145034"/>
                            <a:ext cx="730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116205">
                                <a:moveTo>
                                  <a:pt x="0" y="115950"/>
                                </a:moveTo>
                                <a:lnTo>
                                  <a:pt x="14859" y="0"/>
                                </a:lnTo>
                                <a:lnTo>
                                  <a:pt x="7251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44386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32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504822" y="59055"/>
                            <a:ext cx="323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70,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516633" y="1005458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252,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72999" y="1519300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625,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38300" y="1679701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279,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889999pt;margin-top:21.318321pt;width:185.6pt;height:204.7pt;mso-position-horizontal-relative:page;mso-position-vertical-relative:paragraph;z-index:-15726592;mso-wrap-distance-left:0;mso-wrap-distance-right:0" id="docshapegroup37" coordorigin="2178,426" coordsize="3712,4094">
                <v:shape style="position:absolute;left:4005;top:758;width:783;height:1935" type="#_x0000_t75" id="docshape38" stroked="false">
                  <v:imagedata r:id="rId33" o:title=""/>
                </v:shape>
                <v:shape style="position:absolute;left:3991;top:859;width:1899;height:2004" type="#_x0000_t75" id="docshape39" stroked="false">
                  <v:imagedata r:id="rId34" o:title=""/>
                </v:shape>
                <v:shape style="position:absolute;left:3991;top:2542;width:1899;height:1973" type="#_x0000_t75" id="docshape40" stroked="false">
                  <v:imagedata r:id="rId35" o:title=""/>
                </v:shape>
                <v:shape style="position:absolute;left:2193;top:744;width:2088;height:3776" type="#_x0000_t75" id="docshape41" stroked="false">
                  <v:imagedata r:id="rId36" o:title=""/>
                </v:shape>
                <v:shape style="position:absolute;left:4077;top:802;width:640;height:1806" type="#_x0000_t75" id="docshape42" stroked="false">
                  <v:imagedata r:id="rId37" o:title=""/>
                </v:shape>
                <v:shape style="position:absolute;left:4077;top:917;width:1806;height:1833" type="#_x0000_t75" id="docshape43" stroked="false">
                  <v:imagedata r:id="rId38" o:title=""/>
                </v:shape>
                <v:shape style="position:absolute;left:4077;top:2599;width:1802;height:1802" type="#_x0000_t75" id="docshape44" stroked="false">
                  <v:imagedata r:id="rId39" o:title=""/>
                </v:shape>
                <v:shape style="position:absolute;left:2280;top:802;width:1917;height:3604" type="#_x0000_t75" id="docshape45" stroked="false">
                  <v:imagedata r:id="rId40" o:title=""/>
                </v:shape>
                <v:shape style="position:absolute;left:4404;top:654;width:115;height:183" id="docshape46" coordorigin="4405,655" coordsize="115,183" path="m4405,837l4428,655,4519,655e" filled="false" stroked="true" strokeweight=".75pt" strokecolor="#a6a6a6">
                  <v:path arrowok="t"/>
                  <v:stroke dashstyle="solid"/>
                </v:shape>
                <v:shape style="position:absolute;left:2177;top:426;width:699;height:320" type="#_x0000_t202" id="docshape47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32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32"/>
                          </w:rPr>
                          <w:t>Units</w:t>
                        </w:r>
                      </w:p>
                    </w:txbxContent>
                  </v:textbox>
                  <w10:wrap type="none"/>
                </v:shape>
                <v:shape style="position:absolute;left:4547;top:519;width:509;height:180" type="#_x0000_t202" id="docshape4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70,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4566;top:2009;width:692;height:180" type="#_x0000_t202" id="docshape4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252,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21%</w:t>
                        </w:r>
                      </w:p>
                    </w:txbxContent>
                  </v:textbox>
                  <w10:wrap type="none"/>
                </v:shape>
                <v:shape style="position:absolute;left:2765;top:2818;width:692;height:180" type="#_x0000_t202" id="docshape5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625,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51%</w:t>
                        </w:r>
                      </w:p>
                    </w:txbxContent>
                  </v:textbox>
                  <w10:wrap type="none"/>
                </v:shape>
                <v:shape style="position:absolute;left:4757;top:3071;width:692;height:180" type="#_x0000_t202" id="docshape5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279,</w:t>
                        </w:r>
                        <w:r>
                          <w:rPr>
                            <w:rFonts w:ascii="Calibri"/>
                            <w:color w:val="40404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23%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4212590</wp:posOffset>
                </wp:positionH>
                <wp:positionV relativeFrom="paragraph">
                  <wp:posOffset>1040235</wp:posOffset>
                </wp:positionV>
                <wp:extent cx="2887345" cy="1139825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887345" cy="1139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9"/>
                              <w:gridCol w:w="2074"/>
                              <w:gridCol w:w="1224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9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404040"/>
                                      <w:sz w:val="18"/>
                                    </w:rPr>
                                    <w:t>526,</w:t>
                                  </w:r>
                                  <w:r>
                                    <w:rPr>
                                      <w:rFonts w:ascii="Calibri"/>
                                      <w:color w:val="40404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404040"/>
                                      <w:spacing w:val="-5"/>
                                      <w:sz w:val="18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2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64719" cy="64719"/>
                                        <wp:effectExtent l="0" t="0" r="0" b="0"/>
                                        <wp:docPr id="60" name="Image 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0" name="Image 60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19" cy="64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z w:val="18"/>
                                    </w:rPr>
                                    <w:t>Bedroom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2" w:hRule="atLeast"/>
                              </w:trPr>
                              <w:tc>
                                <w:tcPr>
                                  <w:tcW w:w="12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Franklin Gothic Medium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Franklin Gothic Medium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Franklin Gothic Medium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Franklin Gothic Medium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5"/>
                                    <w:rPr>
                                      <w:rFonts w:ascii="Franklin Gothic Medium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50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404040"/>
                                      <w:sz w:val="18"/>
                                    </w:rPr>
                                    <w:t>3,010,</w:t>
                                  </w:r>
                                  <w:r>
                                    <w:rPr>
                                      <w:rFonts w:ascii="Calibri"/>
                                      <w:color w:val="40404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404040"/>
                                      <w:spacing w:val="-5"/>
                                      <w:sz w:val="18"/>
                                    </w:rPr>
                                    <w:t>67%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1039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404040"/>
                                      <w:sz w:val="18"/>
                                    </w:rPr>
                                    <w:t>885,</w:t>
                                  </w:r>
                                  <w:r>
                                    <w:rPr>
                                      <w:rFonts w:ascii="Calibri"/>
                                      <w:color w:val="404040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404040"/>
                                      <w:spacing w:val="-5"/>
                                      <w:sz w:val="18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22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64719" cy="64719"/>
                                        <wp:effectExtent l="0" t="0" r="0" b="0"/>
                                        <wp:docPr id="61" name="Image 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1" name="Image 61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19" cy="64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z w:val="18"/>
                                    </w:rPr>
                                    <w:t>Bedroom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3"/>
                                    <w:rPr>
                                      <w:rFonts w:ascii="Franklin Gothic Medium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64719" cy="64719"/>
                                        <wp:effectExtent l="0" t="0" r="0" b="0"/>
                                        <wp:docPr id="62" name="Image 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2" name="Image 62"/>
                                                <pic:cNvPicPr/>
                                              </pic:nvPicPr>
                                              <pic:blipFill>
                                                <a:blip r:embed="rId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19" cy="64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z w:val="18"/>
                                    </w:rPr>
                                    <w:t>Bedroom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5"/>
                                    <w:rPr>
                                      <w:rFonts w:ascii="Franklin Gothic Medium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2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64719" cy="66141"/>
                                        <wp:effectExtent l="0" t="0" r="0" b="0"/>
                                        <wp:docPr id="63" name="Image 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3" name="Image 63"/>
                                                <pic:cNvPicPr/>
                                              </pic:nvPicPr>
                                              <pic:blipFill>
                                                <a:blip r:embed="rId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19" cy="661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color w:val="585858"/>
                                      <w:sz w:val="18"/>
                                    </w:rPr>
                                    <w:t>Bedroom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700012pt;margin-top:81.908318pt;width:227.35pt;height:89.75pt;mso-position-horizontal-relative:page;mso-position-vertical-relative:paragraph;z-index:-15728640;mso-wrap-distance-left:0;mso-wrap-distance-right:0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9"/>
                        <w:gridCol w:w="2074"/>
                        <w:gridCol w:w="1224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12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39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404040"/>
                                <w:sz w:val="18"/>
                              </w:rPr>
                              <w:t>526,</w:t>
                            </w:r>
                            <w:r>
                              <w:rPr>
                                <w:rFonts w:ascii="Calibri"/>
                                <w:color w:val="40404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404040"/>
                                <w:spacing w:val="-5"/>
                                <w:sz w:val="18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2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4719" cy="64719"/>
                                  <wp:effectExtent l="0" t="0" r="0" b="0"/>
                                  <wp:docPr id="64" name="Image 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" name="Image 64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19" cy="64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Bedroom</w:t>
                            </w:r>
                          </w:p>
                        </w:tc>
                      </w:tr>
                      <w:tr>
                        <w:trPr>
                          <w:trHeight w:val="1402" w:hRule="atLeast"/>
                        </w:trPr>
                        <w:tc>
                          <w:tcPr>
                            <w:tcW w:w="1249" w:type="dxa"/>
                          </w:tcPr>
                          <w:p>
                            <w:pPr>
                              <w:pStyle w:val="TableParagraph"/>
                              <w:rPr>
                                <w:rFonts w:ascii="Franklin Gothic Medium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Franklin Gothic Medium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Franklin Gothic Medium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Franklin Gothic Medium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5"/>
                              <w:rPr>
                                <w:rFonts w:ascii="Franklin Gothic Medium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6" w:lineRule="exact"/>
                              <w:ind w:left="5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404040"/>
                                <w:sz w:val="18"/>
                              </w:rPr>
                              <w:t>3,010,</w:t>
                            </w:r>
                            <w:r>
                              <w:rPr>
                                <w:rFonts w:ascii="Calibri"/>
                                <w:color w:val="40404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404040"/>
                                <w:spacing w:val="-5"/>
                                <w:sz w:val="18"/>
                              </w:rPr>
                              <w:t>67%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left="1039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404040"/>
                                <w:sz w:val="18"/>
                              </w:rPr>
                              <w:t>885,</w:t>
                            </w:r>
                            <w:r>
                              <w:rPr>
                                <w:rFonts w:ascii="Calibri"/>
                                <w:color w:val="40404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404040"/>
                                <w:spacing w:val="-5"/>
                                <w:sz w:val="18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22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4719" cy="64719"/>
                                  <wp:effectExtent l="0" t="0" r="0" b="0"/>
                                  <wp:docPr id="65" name="Image 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" name="Image 65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19" cy="64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Bedroom</w:t>
                            </w:r>
                          </w:p>
                          <w:p>
                            <w:pPr>
                              <w:pStyle w:val="TableParagraph"/>
                              <w:spacing w:before="73"/>
                              <w:rPr>
                                <w:rFonts w:ascii="Franklin Gothic Medium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4719" cy="64719"/>
                                  <wp:effectExtent l="0" t="0" r="0" b="0"/>
                                  <wp:docPr id="66" name="Image 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" name="Image 66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19" cy="64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Bedroom</w:t>
                            </w:r>
                          </w:p>
                          <w:p>
                            <w:pPr>
                              <w:pStyle w:val="TableParagraph"/>
                              <w:spacing w:before="75"/>
                              <w:rPr>
                                <w:rFonts w:ascii="Franklin Gothic Medium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2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4719" cy="66141"/>
                                  <wp:effectExtent l="0" t="0" r="0" b="0"/>
                                  <wp:docPr id="67" name="Image 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7" name="Image 67"/>
                                          <pic:cNvPicPr/>
                                        </pic:nvPicPr>
                                        <pic:blipFill>
                                          <a:blip r:embed="rId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19" cy="66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z w:val="18"/>
                              </w:rPr>
                              <w:t>Bedroom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85"/>
        <w:rPr>
          <w:i/>
        </w:rPr>
      </w:pPr>
    </w:p>
    <w:p>
      <w:pPr>
        <w:pStyle w:val="BodyText"/>
        <w:spacing w:line="254" w:lineRule="auto"/>
        <w:ind w:left="648" w:right="1002"/>
      </w:pPr>
      <w:r>
        <w:rPr/>
        <w:t>Figure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/>
        <w:t>reports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average</w:t>
      </w:r>
      <w:r>
        <w:rPr>
          <w:spacing w:val="-9"/>
        </w:rPr>
        <w:t> </w:t>
      </w:r>
      <w:r>
        <w:rPr/>
        <w:t>number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beds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unit,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unit</w:t>
      </w:r>
      <w:r>
        <w:rPr>
          <w:spacing w:val="-10"/>
        </w:rPr>
        <w:t> </w:t>
      </w:r>
      <w:r>
        <w:rPr/>
        <w:t>size.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generally</w:t>
      </w:r>
      <w:r>
        <w:rPr>
          <w:spacing w:val="-10"/>
        </w:rPr>
        <w:t> </w:t>
      </w:r>
      <w:r>
        <w:rPr/>
        <w:t>illustrates</w:t>
      </w:r>
      <w:r>
        <w:rPr>
          <w:spacing w:val="-9"/>
        </w:rPr>
        <w:t> </w:t>
      </w:r>
      <w:r>
        <w:rPr/>
        <w:t>the relatively</w:t>
      </w:r>
      <w:r>
        <w:rPr>
          <w:spacing w:val="-12"/>
        </w:rPr>
        <w:t> </w:t>
      </w:r>
      <w:r>
        <w:rPr/>
        <w:t>low</w:t>
      </w:r>
      <w:r>
        <w:rPr>
          <w:spacing w:val="-12"/>
        </w:rPr>
        <w:t> </w:t>
      </w:r>
      <w:r>
        <w:rPr/>
        <w:t>incidence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double-occupancy</w:t>
      </w:r>
      <w:r>
        <w:rPr>
          <w:spacing w:val="-12"/>
        </w:rPr>
        <w:t> </w:t>
      </w:r>
      <w:r>
        <w:rPr/>
        <w:t>bedrooms</w:t>
      </w:r>
      <w:r>
        <w:rPr>
          <w:spacing w:val="-11"/>
        </w:rPr>
        <w:t> </w:t>
      </w:r>
      <w:r>
        <w:rPr/>
        <w:t>among</w:t>
      </w:r>
      <w:r>
        <w:rPr>
          <w:spacing w:val="-12"/>
        </w:rPr>
        <w:t> </w:t>
      </w:r>
      <w:r>
        <w:rPr/>
        <w:t>bed-leased</w:t>
      </w:r>
      <w:r>
        <w:rPr>
          <w:spacing w:val="-14"/>
        </w:rPr>
        <w:t> </w:t>
      </w:r>
      <w:r>
        <w:rPr/>
        <w:t>units.</w:t>
      </w:r>
      <w:r>
        <w:rPr>
          <w:spacing w:val="32"/>
        </w:rPr>
        <w:t> </w:t>
      </w:r>
      <w:r>
        <w:rPr/>
        <w:t>For</w:t>
      </w:r>
      <w:r>
        <w:rPr>
          <w:spacing w:val="-13"/>
        </w:rPr>
        <w:t> </w:t>
      </w:r>
      <w:r>
        <w:rPr/>
        <w:t>example, there are an average of 1.2 beds per one-bedroom bed-leased apartment, 2.1 beds per two-bedroom bed-leased apartment, and 3.2 beds per three-bedroom bed-leased apartment.</w:t>
      </w:r>
    </w:p>
    <w:p>
      <w:pPr>
        <w:pStyle w:val="BodyText"/>
        <w:spacing w:line="248" w:lineRule="exact"/>
        <w:ind w:left="648"/>
      </w:pPr>
      <w:r>
        <w:rPr/>
        <w:t>Four-bedroom</w:t>
      </w:r>
      <w:r>
        <w:rPr>
          <w:spacing w:val="-14"/>
        </w:rPr>
        <w:t> </w:t>
      </w:r>
      <w:r>
        <w:rPr/>
        <w:t>bed-leased</w:t>
      </w:r>
      <w:r>
        <w:rPr>
          <w:spacing w:val="-14"/>
        </w:rPr>
        <w:t> </w:t>
      </w:r>
      <w:r>
        <w:rPr/>
        <w:t>apartments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higher</w:t>
      </w:r>
      <w:r>
        <w:rPr>
          <w:spacing w:val="-13"/>
        </w:rPr>
        <w:t> </w:t>
      </w:r>
      <w:r>
        <w:rPr/>
        <w:t>prevalence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“double-ups,”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>
          <w:spacing w:val="-5"/>
        </w:rPr>
        <w:t>an</w:t>
      </w:r>
    </w:p>
    <w:p>
      <w:pPr>
        <w:pStyle w:val="BodyText"/>
        <w:spacing w:before="15"/>
        <w:ind w:left="648"/>
        <w:rPr>
          <w:position w:val="5"/>
          <w:sz w:val="14"/>
        </w:rPr>
      </w:pPr>
      <w:r>
        <w:rPr/>
        <w:t>average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4.8</w:t>
      </w:r>
      <w:r>
        <w:rPr>
          <w:spacing w:val="-5"/>
        </w:rPr>
        <w:t> </w:t>
      </w:r>
      <w:r>
        <w:rPr/>
        <w:t>beds</w:t>
      </w:r>
      <w:r>
        <w:rPr>
          <w:spacing w:val="-6"/>
        </w:rPr>
        <w:t> </w:t>
      </w:r>
      <w:r>
        <w:rPr/>
        <w:t>per</w:t>
      </w:r>
      <w:r>
        <w:rPr>
          <w:spacing w:val="-9"/>
        </w:rPr>
        <w:t> </w:t>
      </w:r>
      <w:r>
        <w:rPr>
          <w:spacing w:val="-2"/>
        </w:rPr>
        <w:t>unit.</w:t>
      </w:r>
      <w:r>
        <w:rPr>
          <w:spacing w:val="-2"/>
          <w:position w:val="5"/>
          <w:sz w:val="14"/>
        </w:rPr>
        <w:t>3</w:t>
      </w:r>
    </w:p>
    <w:p>
      <w:pPr>
        <w:pStyle w:val="BodyText"/>
        <w:spacing w:before="29"/>
      </w:pPr>
    </w:p>
    <w:p>
      <w:pPr>
        <w:pStyle w:val="BodyText"/>
        <w:ind w:left="648"/>
      </w:pPr>
      <w:r>
        <w:rPr/>
        <w:t>Figure</w:t>
      </w:r>
      <w:r>
        <w:rPr>
          <w:spacing w:val="-12"/>
        </w:rPr>
        <w:t> </w:t>
      </w:r>
      <w:r>
        <w:rPr/>
        <w:t>3:</w:t>
      </w:r>
      <w:r>
        <w:rPr>
          <w:spacing w:val="32"/>
        </w:rPr>
        <w:t> </w:t>
      </w:r>
      <w:r>
        <w:rPr/>
        <w:t>Average</w:t>
      </w:r>
      <w:r>
        <w:rPr>
          <w:spacing w:val="-11"/>
        </w:rPr>
        <w:t> </w:t>
      </w:r>
      <w:r>
        <w:rPr/>
        <w:t>Number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Beds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Bed-Leased</w:t>
      </w:r>
      <w:r>
        <w:rPr>
          <w:spacing w:val="-12"/>
        </w:rPr>
        <w:t> </w:t>
      </w:r>
      <w:r>
        <w:rPr>
          <w:spacing w:val="-4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503" w:top="1700" w:bottom="700" w:left="1080" w:right="720"/>
        </w:sectPr>
      </w:pPr>
    </w:p>
    <w:p>
      <w:pPr>
        <w:pStyle w:val="ListParagraph"/>
        <w:numPr>
          <w:ilvl w:val="1"/>
          <w:numId w:val="1"/>
        </w:numPr>
        <w:tabs>
          <w:tab w:pos="131" w:val="left" w:leader="none"/>
        </w:tabs>
        <w:spacing w:line="240" w:lineRule="auto" w:before="116" w:after="0"/>
        <w:ind w:left="131" w:right="0" w:hanging="131"/>
        <w:jc w:val="righ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6203904">
            <wp:simplePos x="0" y="0"/>
            <wp:positionH relativeFrom="page">
              <wp:posOffset>2566399</wp:posOffset>
            </wp:positionH>
            <wp:positionV relativeFrom="paragraph">
              <wp:posOffset>-190139</wp:posOffset>
            </wp:positionV>
            <wp:extent cx="3219503" cy="1835807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503" cy="183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85858"/>
          <w:spacing w:val="-2"/>
          <w:sz w:val="18"/>
        </w:rPr>
        <w:t>Bedroom</w:t>
      </w:r>
    </w:p>
    <w:p>
      <w:pPr>
        <w:spacing w:before="64"/>
        <w:ind w:left="1499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404040"/>
          <w:spacing w:val="-5"/>
          <w:sz w:val="18"/>
        </w:rPr>
        <w:t>1.2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3" w:top="360" w:bottom="280" w:left="1080" w:right="720"/>
          <w:cols w:num="2" w:equalWidth="0">
            <w:col w:w="2811" w:space="40"/>
            <w:col w:w="7589"/>
          </w:cols>
        </w:sectPr>
      </w:pPr>
    </w:p>
    <w:p>
      <w:pPr>
        <w:pStyle w:val="BodyText"/>
        <w:spacing w:before="92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2240" w:h="15840"/>
          <w:pgMar w:header="0" w:footer="503" w:top="360" w:bottom="280" w:left="1080" w:right="720"/>
        </w:sectPr>
      </w:pPr>
    </w:p>
    <w:p>
      <w:pPr>
        <w:pStyle w:val="ListParagraph"/>
        <w:numPr>
          <w:ilvl w:val="1"/>
          <w:numId w:val="1"/>
        </w:numPr>
        <w:tabs>
          <w:tab w:pos="131" w:val="left" w:leader="none"/>
        </w:tabs>
        <w:spacing w:line="240" w:lineRule="auto" w:before="116" w:after="0"/>
        <w:ind w:left="131" w:right="0" w:hanging="131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1655698</wp:posOffset>
                </wp:positionH>
                <wp:positionV relativeFrom="paragraph">
                  <wp:posOffset>149685</wp:posOffset>
                </wp:positionV>
                <wp:extent cx="152400" cy="47434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52400" cy="474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585858"/>
                                <w:sz w:val="20"/>
                              </w:rPr>
                              <w:t>Unit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85858"/>
                                <w:spacing w:val="-4"/>
                                <w:sz w:val="20"/>
                              </w:rPr>
                              <w:t>Size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369995pt;margin-top:11.786266pt;width:12pt;height:37.35pt;mso-position-horizontal-relative:page;mso-position-vertical-relative:paragraph;z-index:15732736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line="223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color w:val="585858"/>
                          <w:sz w:val="20"/>
                        </w:rPr>
                        <w:t>Unit</w:t>
                      </w:r>
                      <w:r>
                        <w:rPr>
                          <w:rFonts w:ascii="Calibri"/>
                          <w:color w:val="585858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585858"/>
                          <w:spacing w:val="-4"/>
                          <w:sz w:val="20"/>
                        </w:rPr>
                        <w:t>Size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585858"/>
          <w:spacing w:val="-2"/>
          <w:sz w:val="18"/>
        </w:rPr>
        <w:t>Bedroom</w:t>
      </w:r>
    </w:p>
    <w:p>
      <w:pPr>
        <w:spacing w:before="64"/>
        <w:ind w:left="2367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404040"/>
          <w:spacing w:val="-5"/>
          <w:sz w:val="18"/>
        </w:rPr>
        <w:t>2.1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3" w:top="360" w:bottom="280" w:left="1080" w:right="720"/>
          <w:cols w:num="2" w:equalWidth="0">
            <w:col w:w="2811" w:space="40"/>
            <w:col w:w="7589"/>
          </w:cols>
        </w:sectPr>
      </w:pPr>
    </w:p>
    <w:p>
      <w:pPr>
        <w:pStyle w:val="BodyText"/>
        <w:spacing w:before="93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2240" w:h="15840"/>
          <w:pgMar w:header="0" w:footer="503" w:top="360" w:bottom="280" w:left="1080" w:right="720"/>
        </w:sectPr>
      </w:pPr>
    </w:p>
    <w:p>
      <w:pPr>
        <w:pStyle w:val="ListParagraph"/>
        <w:numPr>
          <w:ilvl w:val="1"/>
          <w:numId w:val="1"/>
        </w:numPr>
        <w:tabs>
          <w:tab w:pos="131" w:val="left" w:leader="none"/>
        </w:tabs>
        <w:spacing w:line="240" w:lineRule="auto" w:before="115" w:after="0"/>
        <w:ind w:left="131" w:right="0" w:hanging="131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spacing w:before="64"/>
        <w:ind w:left="0" w:right="535" w:firstLine="0"/>
        <w:jc w:val="center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404040"/>
          <w:spacing w:val="-5"/>
          <w:sz w:val="18"/>
        </w:rPr>
        <w:t>3.2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2240" w:h="15840"/>
          <w:pgMar w:header="0" w:footer="503" w:top="360" w:bottom="280" w:left="1080" w:right="720"/>
          <w:cols w:num="2" w:equalWidth="0">
            <w:col w:w="2811" w:space="40"/>
            <w:col w:w="7589"/>
          </w:cols>
        </w:sectPr>
      </w:pPr>
    </w:p>
    <w:p>
      <w:pPr>
        <w:pStyle w:val="BodyText"/>
        <w:spacing w:before="93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2240" w:h="15840"/>
          <w:pgMar w:header="0" w:footer="503" w:top="360" w:bottom="280" w:left="1080" w:right="720"/>
        </w:sectPr>
      </w:pPr>
    </w:p>
    <w:p>
      <w:pPr>
        <w:pStyle w:val="ListParagraph"/>
        <w:numPr>
          <w:ilvl w:val="1"/>
          <w:numId w:val="1"/>
        </w:numPr>
        <w:tabs>
          <w:tab w:pos="131" w:val="left" w:leader="none"/>
        </w:tabs>
        <w:spacing w:line="240" w:lineRule="auto" w:before="116" w:after="0"/>
        <w:ind w:left="131" w:right="0" w:hanging="131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spacing w:before="64"/>
        <w:ind w:left="4994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404040"/>
          <w:spacing w:val="-5"/>
          <w:sz w:val="18"/>
        </w:rPr>
        <w:t>4.8</w:t>
      </w:r>
    </w:p>
    <w:p>
      <w:pPr>
        <w:pStyle w:val="BodyText"/>
        <w:spacing w:before="173"/>
        <w:rPr>
          <w:rFonts w:ascii="Calibri"/>
          <w:sz w:val="18"/>
        </w:rPr>
      </w:pPr>
    </w:p>
    <w:p>
      <w:pPr>
        <w:tabs>
          <w:tab w:pos="976" w:val="left" w:leader="none"/>
          <w:tab w:pos="1939" w:val="left" w:leader="none"/>
          <w:tab w:pos="2902" w:val="left" w:leader="none"/>
          <w:tab w:pos="3865" w:val="left" w:leader="none"/>
          <w:tab w:pos="4827" w:val="left" w:leader="none"/>
        </w:tabs>
        <w:spacing w:before="0"/>
        <w:ind w:left="59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-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1.0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2.0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3.0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4.0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5.0</w:t>
      </w:r>
    </w:p>
    <w:p>
      <w:pPr>
        <w:spacing w:before="155"/>
        <w:ind w:left="1764" w:right="0" w:firstLine="0"/>
        <w:jc w:val="left"/>
        <w:rPr>
          <w:rFonts w:ascii="Calibri"/>
          <w:sz w:val="20"/>
        </w:rPr>
      </w:pPr>
      <w:r>
        <w:rPr>
          <w:rFonts w:ascii="Calibri"/>
          <w:color w:val="585858"/>
          <w:sz w:val="20"/>
        </w:rPr>
        <w:t>Beds</w:t>
      </w:r>
      <w:r>
        <w:rPr>
          <w:rFonts w:ascii="Calibri"/>
          <w:color w:val="585858"/>
          <w:spacing w:val="-4"/>
          <w:sz w:val="20"/>
        </w:rPr>
        <w:t> </w:t>
      </w:r>
      <w:r>
        <w:rPr>
          <w:rFonts w:ascii="Calibri"/>
          <w:color w:val="585858"/>
          <w:sz w:val="20"/>
        </w:rPr>
        <w:t>Per</w:t>
      </w:r>
      <w:r>
        <w:rPr>
          <w:rFonts w:ascii="Calibri"/>
          <w:color w:val="585858"/>
          <w:spacing w:val="-5"/>
          <w:sz w:val="20"/>
        </w:rPr>
        <w:t> </w:t>
      </w:r>
      <w:r>
        <w:rPr>
          <w:rFonts w:ascii="Calibri"/>
          <w:color w:val="585858"/>
          <w:spacing w:val="-4"/>
          <w:sz w:val="20"/>
        </w:rPr>
        <w:t>Unit</w:t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2240" w:h="15840"/>
          <w:pgMar w:header="0" w:footer="503" w:top="360" w:bottom="280" w:left="1080" w:right="720"/>
          <w:cols w:num="2" w:equalWidth="0">
            <w:col w:w="2811" w:space="40"/>
            <w:col w:w="7589"/>
          </w:cols>
        </w:sectPr>
      </w:pPr>
    </w:p>
    <w:p>
      <w:pPr>
        <w:pStyle w:val="BodyText"/>
        <w:spacing w:before="188"/>
        <w:rPr>
          <w:rFonts w:ascii="Calibri"/>
          <w:sz w:val="20"/>
        </w:rPr>
      </w:pPr>
    </w:p>
    <w:p>
      <w:pPr>
        <w:spacing w:line="20" w:lineRule="exact"/>
        <w:ind w:left="648" w:right="0" w:firstLine="0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1829435" cy="7620"/>
                <wp:effectExtent l="0" t="0" r="0" b="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829435" cy="7620"/>
                          <a:chExt cx="1829435" cy="76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9054" y="7620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050pt;height:.6pt;mso-position-horizontal-relative:char;mso-position-vertical-relative:line" id="docshapegroup54" coordorigin="0,0" coordsize="2881,12">
                <v:rect style="position:absolute;left:0;top:0;width:2881;height:12" id="docshape5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spacing w:before="214"/>
        <w:rPr>
          <w:rFonts w:ascii="Calibri"/>
          <w:sz w:val="20"/>
        </w:rPr>
      </w:pPr>
    </w:p>
    <w:p>
      <w:pPr>
        <w:spacing w:before="1"/>
        <w:ind w:left="648" w:right="0" w:firstLine="0"/>
        <w:jc w:val="left"/>
        <w:rPr>
          <w:sz w:val="20"/>
        </w:rPr>
      </w:pPr>
      <w:r>
        <w:rPr>
          <w:spacing w:val="-2"/>
          <w:position w:val="5"/>
          <w:sz w:val="13"/>
        </w:rPr>
        <w:t>3</w:t>
      </w:r>
      <w:r>
        <w:rPr>
          <w:spacing w:val="16"/>
          <w:position w:val="5"/>
          <w:sz w:val="13"/>
        </w:rPr>
        <w:t> </w:t>
      </w:r>
      <w:r>
        <w:rPr>
          <w:spacing w:val="-2"/>
          <w:sz w:val="20"/>
        </w:rPr>
        <w:t>This</w:t>
      </w:r>
      <w:r>
        <w:rPr>
          <w:sz w:val="20"/>
        </w:rPr>
        <w:t> </w:t>
      </w:r>
      <w:r>
        <w:rPr>
          <w:spacing w:val="-2"/>
          <w:sz w:val="20"/>
        </w:rPr>
        <w:t>generally</w:t>
      </w:r>
      <w:r>
        <w:rPr>
          <w:sz w:val="20"/>
        </w:rPr>
        <w:t> </w:t>
      </w:r>
      <w:r>
        <w:rPr>
          <w:spacing w:val="-2"/>
          <w:sz w:val="20"/>
        </w:rPr>
        <w:t>reflects</w:t>
      </w:r>
      <w:r>
        <w:rPr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average of one double-occupancy bedroom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four-bedroom</w:t>
      </w:r>
      <w:r>
        <w:rPr>
          <w:sz w:val="20"/>
        </w:rPr>
        <w:t> </w:t>
      </w:r>
      <w:r>
        <w:rPr>
          <w:spacing w:val="-2"/>
          <w:sz w:val="20"/>
        </w:rPr>
        <w:t>unit.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503" w:top="360" w:bottom="280" w:left="1080" w:right="720"/>
        </w:sectPr>
      </w:pPr>
    </w:p>
    <w:p>
      <w:pPr>
        <w:pStyle w:val="BodyText"/>
        <w:spacing w:line="254" w:lineRule="auto" w:before="82"/>
        <w:ind w:left="648" w:right="1002"/>
      </w:pPr>
      <w:r>
        <w:rPr/>
        <w:t>As documented in Table 2, respondents reported 74 vacant bed lease spaces, for a vacancy rate among reported leasable beds of 1.6 percent.</w:t>
      </w:r>
      <w:r>
        <w:rPr>
          <w:spacing w:val="40"/>
        </w:rPr>
        <w:t> </w:t>
      </w:r>
      <w:r>
        <w:rPr/>
        <w:t>This represents a modest</w:t>
      </w:r>
      <w:r>
        <w:rPr>
          <w:spacing w:val="-2"/>
        </w:rPr>
        <w:t> </w:t>
      </w:r>
      <w:r>
        <w:rPr/>
        <w:t>increase from</w:t>
      </w:r>
      <w:r>
        <w:rPr/>
        <w:t> 32 vacant beds in 2016,</w:t>
      </w:r>
      <w:r>
        <w:rPr>
          <w:spacing w:val="-1"/>
        </w:rPr>
        <w:t> </w:t>
      </w:r>
      <w:r>
        <w:rPr/>
        <w:t>when the vacancy rate was 1.0 percent.</w:t>
      </w:r>
      <w:r>
        <w:rPr>
          <w:spacing w:val="40"/>
        </w:rPr>
        <w:t> </w:t>
      </w:r>
      <w:r>
        <w:rPr/>
        <w:t>Vacancies were spread among</w:t>
      </w:r>
      <w:r>
        <w:rPr>
          <w:spacing w:val="-13"/>
        </w:rPr>
        <w:t> </w:t>
      </w:r>
      <w:r>
        <w:rPr/>
        <w:t>all</w:t>
      </w:r>
      <w:r>
        <w:rPr>
          <w:spacing w:val="-13"/>
        </w:rPr>
        <w:t> </w:t>
      </w:r>
      <w:r>
        <w:rPr/>
        <w:t>unit</w:t>
      </w:r>
      <w:r>
        <w:rPr>
          <w:spacing w:val="-12"/>
        </w:rPr>
        <w:t> </w:t>
      </w:r>
      <w:r>
        <w:rPr/>
        <w:t>sizes,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majority</w:t>
      </w:r>
      <w:r>
        <w:rPr>
          <w:spacing w:val="-12"/>
        </w:rPr>
        <w:t> </w:t>
      </w:r>
      <w:r>
        <w:rPr/>
        <w:t>(i.e.,</w:t>
      </w:r>
      <w:r>
        <w:rPr>
          <w:spacing w:val="-14"/>
        </w:rPr>
        <w:t> </w:t>
      </w:r>
      <w:r>
        <w:rPr/>
        <w:t>50</w:t>
      </w:r>
      <w:r>
        <w:rPr>
          <w:spacing w:val="-12"/>
        </w:rPr>
        <w:t> </w:t>
      </w:r>
      <w:r>
        <w:rPr/>
        <w:t>units)</w:t>
      </w:r>
      <w:r>
        <w:rPr>
          <w:spacing w:val="-14"/>
        </w:rPr>
        <w:t> </w:t>
      </w:r>
      <w:r>
        <w:rPr/>
        <w:t>concentrated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units</w:t>
      </w:r>
      <w:r>
        <w:rPr>
          <w:spacing w:val="-12"/>
        </w:rPr>
        <w:t> </w:t>
      </w:r>
      <w:r>
        <w:rPr/>
        <w:t>with</w:t>
      </w:r>
      <w:r>
        <w:rPr>
          <w:spacing w:val="-14"/>
        </w:rPr>
        <w:t> </w:t>
      </w:r>
      <w:r>
        <w:rPr/>
        <w:t>four-bedrooms.</w:t>
      </w:r>
    </w:p>
    <w:p>
      <w:pPr>
        <w:pStyle w:val="BodyText"/>
        <w:spacing w:before="85"/>
      </w:pPr>
    </w:p>
    <w:p>
      <w:pPr>
        <w:tabs>
          <w:tab w:pos="9430" w:val="left" w:leader="none"/>
        </w:tabs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2:</w:t>
      </w:r>
      <w:r>
        <w:rPr>
          <w:i/>
          <w:spacing w:val="47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Bed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Leases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68"/>
        <w:rPr>
          <w:i/>
          <w:sz w:val="15"/>
        </w:rPr>
      </w:pPr>
    </w:p>
    <w:p>
      <w:pPr>
        <w:spacing w:before="0" w:after="18"/>
        <w:ind w:left="0" w:right="1272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2017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z w:val="15"/>
        </w:rPr>
        <w:t>Survey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pacing w:val="-2"/>
          <w:sz w:val="15"/>
        </w:rPr>
        <w:t>Results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55"/>
        <w:gridCol w:w="631"/>
        <w:gridCol w:w="126"/>
        <w:gridCol w:w="631"/>
        <w:gridCol w:w="126"/>
        <w:gridCol w:w="632"/>
        <w:gridCol w:w="126"/>
        <w:gridCol w:w="631"/>
        <w:gridCol w:w="126"/>
        <w:gridCol w:w="631"/>
        <w:gridCol w:w="126"/>
        <w:gridCol w:w="631"/>
        <w:gridCol w:w="126"/>
        <w:gridCol w:w="729"/>
        <w:gridCol w:w="126"/>
        <w:gridCol w:w="730"/>
        <w:gridCol w:w="126"/>
        <w:gridCol w:w="730"/>
      </w:tblGrid>
      <w:tr>
        <w:trPr>
          <w:trHeight w:val="195" w:hRule="atLeast"/>
        </w:trPr>
        <w:tc>
          <w:tcPr>
            <w:tcW w:w="2693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3"/>
              <w:ind w:left="1599"/>
              <w:rPr>
                <w:sz w:val="15"/>
              </w:rPr>
            </w:pPr>
            <w:r>
              <w:rPr>
                <w:sz w:val="15"/>
              </w:rPr>
              <w:t>Bed</w:t>
            </w:r>
            <w:r>
              <w:rPr>
                <w:spacing w:val="-2"/>
                <w:sz w:val="15"/>
              </w:rPr>
              <w:t> Leased</w:t>
            </w:r>
          </w:p>
        </w:tc>
        <w:tc>
          <w:tcPr>
            <w:tcW w:w="1515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3"/>
              <w:ind w:left="478"/>
              <w:rPr>
                <w:sz w:val="15"/>
              </w:rPr>
            </w:pPr>
            <w:r>
              <w:rPr>
                <w:spacing w:val="-2"/>
                <w:sz w:val="15"/>
              </w:rPr>
              <w:t>Number</w:t>
            </w:r>
            <w:r>
              <w:rPr>
                <w:spacing w:val="-5"/>
                <w:sz w:val="15"/>
              </w:rPr>
              <w:t> of</w:t>
            </w:r>
          </w:p>
        </w:tc>
        <w:tc>
          <w:tcPr>
            <w:tcW w:w="1514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3"/>
              <w:ind w:left="21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Number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Vacant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3"/>
              <w:ind w:left="19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2016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3"/>
              <w:ind w:left="19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2015</w:t>
            </w:r>
          </w:p>
        </w:tc>
      </w:tr>
      <w:tr>
        <w:trPr>
          <w:trHeight w:val="195" w:hRule="atLeast"/>
        </w:trPr>
        <w:tc>
          <w:tcPr>
            <w:tcW w:w="2693" w:type="dxa"/>
            <w:gridSpan w:val="5"/>
          </w:tcPr>
          <w:p>
            <w:pPr>
              <w:pStyle w:val="TableParagraph"/>
              <w:spacing w:line="162" w:lineRule="exact" w:before="13"/>
              <w:ind w:left="1389"/>
              <w:rPr>
                <w:sz w:val="15"/>
              </w:rPr>
            </w:pPr>
            <w:r>
              <w:rPr>
                <w:sz w:val="15"/>
              </w:rPr>
              <w:t>Units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Reported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1515" w:type="dxa"/>
            <w:gridSpan w:val="4"/>
          </w:tcPr>
          <w:p>
            <w:pPr>
              <w:pStyle w:val="TableParagraph"/>
              <w:spacing w:line="162" w:lineRule="exact" w:before="13"/>
              <w:ind w:left="197"/>
              <w:rPr>
                <w:sz w:val="15"/>
              </w:rPr>
            </w:pPr>
            <w:r>
              <w:rPr>
                <w:sz w:val="15"/>
              </w:rPr>
              <w:t>Beds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Reported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(b)</w:t>
            </w:r>
          </w:p>
        </w:tc>
        <w:tc>
          <w:tcPr>
            <w:tcW w:w="1514" w:type="dxa"/>
            <w:gridSpan w:val="4"/>
          </w:tcPr>
          <w:p>
            <w:pPr>
              <w:pStyle w:val="TableParagraph"/>
              <w:spacing w:line="162" w:lineRule="exact" w:before="13"/>
              <w:ind w:left="197"/>
              <w:rPr>
                <w:sz w:val="15"/>
              </w:rPr>
            </w:pPr>
            <w:r>
              <w:rPr>
                <w:sz w:val="15"/>
              </w:rPr>
              <w:t>Beds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Reported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855" w:type="dxa"/>
            <w:gridSpan w:val="2"/>
          </w:tcPr>
          <w:p>
            <w:pPr>
              <w:pStyle w:val="TableParagraph"/>
              <w:spacing w:line="162" w:lineRule="exact" w:before="13"/>
              <w:ind w:left="1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left="5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59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</w:tr>
      <w:tr>
        <w:trPr>
          <w:trHeight w:val="195" w:hRule="atLeast"/>
        </w:trPr>
        <w:tc>
          <w:tcPr>
            <w:tcW w:w="11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left="4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Unit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Size</w:t>
            </w:r>
          </w:p>
        </w:tc>
        <w:tc>
          <w:tcPr>
            <w:tcW w:w="1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59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6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5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6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5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6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84"/>
              <w:jc w:val="right"/>
              <w:rPr>
                <w:sz w:val="15"/>
              </w:rPr>
            </w:pPr>
            <w:r>
              <w:rPr>
                <w:sz w:val="15"/>
              </w:rPr>
              <w:t>Rate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5"/>
                <w:sz w:val="15"/>
              </w:rPr>
              <w:t>(d)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left="101"/>
              <w:rPr>
                <w:sz w:val="15"/>
              </w:rPr>
            </w:pPr>
            <w:r>
              <w:rPr>
                <w:sz w:val="15"/>
              </w:rPr>
              <w:t>Rate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5"/>
                <w:sz w:val="15"/>
              </w:rPr>
              <w:t>(d)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3"/>
              <w:ind w:right="84"/>
              <w:jc w:val="right"/>
              <w:rPr>
                <w:sz w:val="15"/>
              </w:rPr>
            </w:pPr>
            <w:r>
              <w:rPr>
                <w:sz w:val="15"/>
              </w:rPr>
              <w:t>Rate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5"/>
                <w:sz w:val="15"/>
              </w:rPr>
              <w:t>(d)</w:t>
            </w:r>
          </w:p>
        </w:tc>
      </w:tr>
      <w:tr>
        <w:trPr>
          <w:trHeight w:val="205" w:hRule="atLeast"/>
        </w:trPr>
        <w:tc>
          <w:tcPr>
            <w:tcW w:w="11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Studio</w:t>
            </w:r>
          </w:p>
        </w:tc>
        <w:tc>
          <w:tcPr>
            <w:tcW w:w="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38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38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3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n.a.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n.a.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n.a.</w:t>
            </w:r>
          </w:p>
        </w:tc>
      </w:tr>
      <w:tr>
        <w:trPr>
          <w:trHeight w:val="210" w:hRule="atLeast"/>
        </w:trPr>
        <w:tc>
          <w:tcPr>
            <w:tcW w:w="1150" w:type="dxa"/>
          </w:tcPr>
          <w:p>
            <w:pPr>
              <w:pStyle w:val="TableParagraph"/>
              <w:spacing w:before="18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8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83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3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8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</w:tr>
      <w:tr>
        <w:trPr>
          <w:trHeight w:val="210" w:hRule="atLeast"/>
        </w:trPr>
        <w:tc>
          <w:tcPr>
            <w:tcW w:w="1150" w:type="dxa"/>
          </w:tcPr>
          <w:p>
            <w:pPr>
              <w:pStyle w:val="TableParagraph"/>
              <w:spacing w:before="18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252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8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526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3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8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6.3%</w:t>
            </w:r>
          </w:p>
        </w:tc>
      </w:tr>
      <w:tr>
        <w:trPr>
          <w:trHeight w:val="210" w:hRule="atLeast"/>
        </w:trPr>
        <w:tc>
          <w:tcPr>
            <w:tcW w:w="1150" w:type="dxa"/>
          </w:tcPr>
          <w:p>
            <w:pPr>
              <w:pStyle w:val="TableParagraph"/>
              <w:spacing w:before="18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279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8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885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38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8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0.6%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7.6%</w:t>
            </w:r>
          </w:p>
        </w:tc>
      </w:tr>
      <w:tr>
        <w:trPr>
          <w:trHeight w:val="210" w:hRule="atLeast"/>
        </w:trPr>
        <w:tc>
          <w:tcPr>
            <w:tcW w:w="1150" w:type="dxa"/>
          </w:tcPr>
          <w:p>
            <w:pPr>
              <w:pStyle w:val="TableParagraph"/>
              <w:spacing w:before="18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625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8"/>
              <w:ind w:right="3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3,010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67%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38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spacing w:before="18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3.7%</w:t>
            </w:r>
          </w:p>
        </w:tc>
      </w:tr>
      <w:tr>
        <w:trPr>
          <w:trHeight w:val="200" w:hRule="atLeast"/>
        </w:trPr>
        <w:tc>
          <w:tcPr>
            <w:tcW w:w="11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left="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</w:t>
            </w:r>
          </w:p>
        </w:tc>
        <w:tc>
          <w:tcPr>
            <w:tcW w:w="1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38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4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38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3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3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n.a.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n.a.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0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50.0%</w:t>
            </w:r>
          </w:p>
        </w:tc>
      </w:tr>
      <w:tr>
        <w:trPr>
          <w:trHeight w:val="186" w:hRule="atLeast"/>
        </w:trPr>
        <w:tc>
          <w:tcPr>
            <w:tcW w:w="11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left="4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Total,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All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Sizes</w:t>
            </w:r>
          </w:p>
        </w:tc>
        <w:tc>
          <w:tcPr>
            <w:tcW w:w="1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1,226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4,504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74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28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1.6%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1.0%</w:t>
            </w:r>
          </w:p>
        </w:tc>
        <w:tc>
          <w:tcPr>
            <w:tcW w:w="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3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5.1%</w:t>
            </w:r>
          </w:p>
        </w:tc>
      </w:tr>
    </w:tbl>
    <w:p>
      <w:pPr>
        <w:pStyle w:val="BodyText"/>
        <w:spacing w:before="8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1097280</wp:posOffset>
                </wp:positionH>
                <wp:positionV relativeFrom="paragraph">
                  <wp:posOffset>137690</wp:posOffset>
                </wp:positionV>
                <wp:extent cx="5577205" cy="952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5577205" cy="9525"/>
                          <a:chExt cx="5577205" cy="95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4447" y="59"/>
                            <a:ext cx="55727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760" h="8890">
                                <a:moveTo>
                                  <a:pt x="5572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4"/>
                                </a:lnTo>
                                <a:lnTo>
                                  <a:pt x="5572604" y="8884"/>
                                </a:lnTo>
                                <a:lnTo>
                                  <a:pt x="5572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57720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7205" h="8890">
                                <a:moveTo>
                                  <a:pt x="5577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84"/>
                                </a:lnTo>
                                <a:lnTo>
                                  <a:pt x="5577052" y="8884"/>
                                </a:lnTo>
                                <a:lnTo>
                                  <a:pt x="5577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0.84180pt;width:439.15pt;height:.75pt;mso-position-horizontal-relative:page;mso-position-vertical-relative:paragraph;z-index:-15723520;mso-wrap-distance-left:0;mso-wrap-distance-right:0" id="docshapegroup56" coordorigin="1728,217" coordsize="8783,15">
                <v:rect style="position:absolute;left:1735;top:216;width:8776;height:14" id="docshape57" filled="true" fillcolor="#000000" stroked="false">
                  <v:fill type="solid"/>
                </v:rect>
                <v:rect style="position:absolute;left:1728;top:216;width:8783;height:14" id="docshape5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3"/>
        <w:ind w:left="690" w:right="0" w:firstLine="0"/>
        <w:jc w:val="left"/>
        <w:rPr>
          <w:rFonts w:ascii="Arial"/>
          <w:sz w:val="15"/>
        </w:rPr>
      </w:pPr>
      <w:r>
        <w:rPr>
          <w:rFonts w:ascii="Arial"/>
          <w:spacing w:val="-2"/>
          <w:w w:val="105"/>
          <w:sz w:val="15"/>
        </w:rPr>
        <w:t>Notes: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38" w:after="0"/>
        <w:ind w:left="969" w:right="0" w:hanging="279"/>
        <w:jc w:val="left"/>
        <w:rPr>
          <w:sz w:val="15"/>
        </w:rPr>
      </w:pPr>
      <w:r>
        <w:rPr>
          <w:w w:val="105"/>
          <w:sz w:val="15"/>
        </w:rPr>
        <w:t>Includes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units,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type,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survey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respondents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rented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per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basis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(i.e.,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bed</w:t>
      </w:r>
      <w:r>
        <w:rPr>
          <w:spacing w:val="-11"/>
          <w:w w:val="105"/>
          <w:sz w:val="15"/>
        </w:rPr>
        <w:t> </w:t>
      </w:r>
      <w:r>
        <w:rPr>
          <w:spacing w:val="-2"/>
          <w:w w:val="105"/>
          <w:sz w:val="15"/>
        </w:rPr>
        <w:t>lease).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92" w:lineRule="auto" w:before="39" w:after="0"/>
        <w:ind w:left="690" w:right="1020" w:firstLine="0"/>
        <w:jc w:val="left"/>
        <w:rPr>
          <w:sz w:val="15"/>
        </w:rPr>
      </w:pPr>
      <w:r>
        <w:rPr>
          <w:w w:val="105"/>
          <w:sz w:val="15"/>
        </w:rPr>
        <w:t>Includes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beds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located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w</w:t>
      </w:r>
      <w:r>
        <w:rPr>
          <w:spacing w:val="-16"/>
          <w:w w:val="105"/>
          <w:sz w:val="15"/>
        </w:rPr>
        <w:t> </w:t>
      </w:r>
      <w:r>
        <w:rPr>
          <w:w w:val="105"/>
          <w:sz w:val="15"/>
        </w:rPr>
        <w:t>ithin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leased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units,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type,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survey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respondents.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May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exclude </w:t>
      </w:r>
      <w:r>
        <w:rPr>
          <w:spacing w:val="-2"/>
          <w:w w:val="105"/>
          <w:sz w:val="15"/>
        </w:rPr>
        <w:t>some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beds in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cases w</w:t>
      </w:r>
      <w:r>
        <w:rPr>
          <w:spacing w:val="-17"/>
          <w:w w:val="105"/>
          <w:sz w:val="15"/>
        </w:rPr>
        <w:t> </w:t>
      </w:r>
      <w:r>
        <w:rPr>
          <w:spacing w:val="-2"/>
          <w:w w:val="105"/>
          <w:sz w:val="15"/>
        </w:rPr>
        <w:t>here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survey respondent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reported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bed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leased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units,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but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did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not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report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associated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number of</w:t>
      </w:r>
      <w:r>
        <w:rPr>
          <w:spacing w:val="9"/>
          <w:w w:val="105"/>
          <w:sz w:val="15"/>
        </w:rPr>
        <w:t> </w:t>
      </w:r>
      <w:r>
        <w:rPr>
          <w:spacing w:val="-2"/>
          <w:w w:val="105"/>
          <w:sz w:val="15"/>
        </w:rPr>
        <w:t>leased.</w:t>
      </w:r>
    </w:p>
    <w:p>
      <w:pPr>
        <w:pStyle w:val="ListParagraph"/>
        <w:numPr>
          <w:ilvl w:val="0"/>
          <w:numId w:val="2"/>
        </w:numPr>
        <w:tabs>
          <w:tab w:pos="968" w:val="left" w:leader="none"/>
        </w:tabs>
        <w:spacing w:line="292" w:lineRule="auto" w:before="0" w:after="0"/>
        <w:ind w:left="690" w:right="1061" w:firstLine="0"/>
        <w:jc w:val="left"/>
        <w:rPr>
          <w:sz w:val="15"/>
        </w:rPr>
      </w:pPr>
      <w:r>
        <w:rPr>
          <w:w w:val="105"/>
          <w:sz w:val="15"/>
        </w:rPr>
        <w:t>Includes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of leasable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beds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vacant,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type,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survey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respondents.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May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exclude </w:t>
      </w:r>
      <w:r>
        <w:rPr>
          <w:spacing w:val="-2"/>
          <w:w w:val="105"/>
          <w:sz w:val="15"/>
        </w:rPr>
        <w:t>some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beds in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cases w</w:t>
      </w:r>
      <w:r>
        <w:rPr>
          <w:spacing w:val="-17"/>
          <w:w w:val="105"/>
          <w:sz w:val="15"/>
        </w:rPr>
        <w:t> </w:t>
      </w:r>
      <w:r>
        <w:rPr>
          <w:spacing w:val="-2"/>
          <w:w w:val="105"/>
          <w:sz w:val="15"/>
        </w:rPr>
        <w:t>here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survey respondent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reported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bed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leased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units,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but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did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not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report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associated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number of</w:t>
      </w:r>
      <w:r>
        <w:rPr>
          <w:spacing w:val="9"/>
          <w:w w:val="105"/>
          <w:sz w:val="15"/>
        </w:rPr>
        <w:t> </w:t>
      </w:r>
      <w:r>
        <w:rPr>
          <w:spacing w:val="-2"/>
          <w:w w:val="105"/>
          <w:sz w:val="15"/>
        </w:rPr>
        <w:t>leased </w:t>
      </w:r>
      <w:r>
        <w:rPr>
          <w:w w:val="105"/>
          <w:sz w:val="15"/>
        </w:rPr>
        <w:t>or vacant beds.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92" w:lineRule="auto" w:before="0" w:after="0"/>
        <w:ind w:left="690" w:right="1462" w:firstLine="0"/>
        <w:jc w:val="left"/>
        <w:rPr>
          <w:sz w:val="15"/>
        </w:rPr>
      </w:pP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vacancy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rate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for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leases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w</w:t>
      </w:r>
      <w:r>
        <w:rPr>
          <w:spacing w:val="-16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calculated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based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leased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vacant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beds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only,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by survey respondents.</w:t>
      </w:r>
    </w:p>
    <w:p>
      <w:pPr>
        <w:pStyle w:val="BodyText"/>
        <w:spacing w:before="37"/>
        <w:rPr>
          <w:rFonts w:ascii="Arial"/>
          <w:sz w:val="15"/>
        </w:rPr>
      </w:pPr>
    </w:p>
    <w:p>
      <w:pPr>
        <w:spacing w:before="0"/>
        <w:ind w:left="69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Sources: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BAE,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spacing w:val="-4"/>
          <w:w w:val="105"/>
          <w:sz w:val="15"/>
        </w:rPr>
        <w:t>2017.</w:t>
      </w:r>
    </w:p>
    <w:p>
      <w:pPr>
        <w:pStyle w:val="BodyText"/>
        <w:spacing w:before="127"/>
        <w:rPr>
          <w:rFonts w:ascii="Arial"/>
        </w:rPr>
      </w:pPr>
    </w:p>
    <w:p>
      <w:pPr>
        <w:spacing w:before="1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Blended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67"/>
          <w:sz w:val="22"/>
        </w:rPr>
        <w:t> </w:t>
      </w:r>
      <w:r>
        <w:rPr>
          <w:i/>
          <w:spacing w:val="-4"/>
          <w:sz w:val="22"/>
        </w:rPr>
        <w:t>Rate</w:t>
      </w:r>
    </w:p>
    <w:p>
      <w:pPr>
        <w:pStyle w:val="BodyText"/>
        <w:spacing w:line="254" w:lineRule="auto" w:before="14"/>
        <w:ind w:left="648" w:right="1084"/>
      </w:pPr>
      <w:r>
        <w:rPr/>
        <w:t>To</w:t>
      </w:r>
      <w:r>
        <w:rPr>
          <w:spacing w:val="-2"/>
        </w:rPr>
        <w:t> </w:t>
      </w:r>
      <w:r>
        <w:rPr/>
        <w:t>estimate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citywide</w:t>
      </w:r>
      <w:r>
        <w:rPr>
          <w:spacing w:val="-2"/>
        </w:rPr>
        <w:t> </w:t>
      </w:r>
      <w:r>
        <w:rPr/>
        <w:t>vacancy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types,</w:t>
      </w:r>
      <w:r>
        <w:rPr>
          <w:spacing w:val="-2"/>
        </w:rPr>
        <w:t> </w:t>
      </w:r>
      <w:r>
        <w:rPr/>
        <w:t>BAE</w:t>
      </w:r>
      <w:r>
        <w:rPr>
          <w:spacing w:val="-3"/>
        </w:rPr>
        <w:t> </w:t>
      </w:r>
      <w:r>
        <w:rPr/>
        <w:t>combined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unit</w:t>
      </w:r>
      <w:r>
        <w:rPr>
          <w:spacing w:val="-3"/>
        </w:rPr>
        <w:t> </w:t>
      </w:r>
      <w:r>
        <w:rPr/>
        <w:t>lease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bed lease vacancy rates, to generate</w:t>
      </w:r>
      <w:r>
        <w:rPr>
          <w:spacing w:val="-1"/>
        </w:rPr>
        <w:t> </w:t>
      </w:r>
      <w:r>
        <w:rPr/>
        <w:t>a combined or “blended” vacancy estimate.</w:t>
      </w:r>
      <w:r>
        <w:rPr>
          <w:position w:val="5"/>
          <w:sz w:val="14"/>
        </w:rPr>
        <w:t>4</w:t>
      </w:r>
      <w:r>
        <w:rPr>
          <w:spacing w:val="76"/>
          <w:position w:val="5"/>
          <w:sz w:val="14"/>
        </w:rPr>
        <w:t> </w:t>
      </w:r>
      <w:r>
        <w:rPr/>
        <w:t>The results of the “blended” vacancy rate calculation for the 2017</w:t>
      </w:r>
      <w:r>
        <w:rPr>
          <w:spacing w:val="-1"/>
        </w:rPr>
        <w:t> </w:t>
      </w:r>
      <w:r>
        <w:rPr/>
        <w:t>survey are</w:t>
      </w:r>
      <w:r>
        <w:rPr>
          <w:spacing w:val="-2"/>
        </w:rPr>
        <w:t> </w:t>
      </w:r>
      <w:r>
        <w:rPr/>
        <w:t>shown in Table</w:t>
      </w:r>
      <w:r>
        <w:rPr>
          <w:spacing w:val="-2"/>
        </w:rPr>
        <w:t> </w:t>
      </w:r>
      <w:r>
        <w:rPr/>
        <w:t>3.</w:t>
      </w:r>
      <w:r>
        <w:rPr>
          <w:spacing w:val="40"/>
        </w:rPr>
        <w:t> </w:t>
      </w:r>
      <w:r>
        <w:rPr/>
        <w:t>Given that unit-leased apartments account</w:t>
      </w:r>
      <w:r>
        <w:rPr>
          <w:spacing w:val="-2"/>
        </w:rPr>
        <w:t> </w:t>
      </w:r>
      <w:r>
        <w:rPr/>
        <w:t>for 87</w:t>
      </w:r>
      <w:r>
        <w:rPr>
          <w:spacing w:val="-2"/>
        </w:rPr>
        <w:t> </w:t>
      </w:r>
      <w:r>
        <w:rPr/>
        <w:t>percent of the reported</w:t>
      </w:r>
      <w:r>
        <w:rPr>
          <w:spacing w:val="-2"/>
        </w:rPr>
        <w:t> </w:t>
      </w:r>
      <w:r>
        <w:rPr/>
        <w:t>market rate rental inventory, the blended</w:t>
      </w:r>
      <w:r>
        <w:rPr>
          <w:spacing w:val="-2"/>
        </w:rPr>
        <w:t> </w:t>
      </w:r>
      <w:r>
        <w:rPr/>
        <w:t>vacancy rate</w:t>
      </w:r>
      <w:r>
        <w:rPr>
          <w:spacing w:val="-1"/>
        </w:rPr>
        <w:t> </w:t>
      </w:r>
      <w:r>
        <w:rPr/>
        <w:t>aligns</w:t>
      </w:r>
      <w:r>
        <w:rPr>
          <w:spacing w:val="-1"/>
        </w:rPr>
        <w:t> </w:t>
      </w:r>
      <w:r>
        <w:rPr/>
        <w:t>more closely</w:t>
      </w:r>
      <w:r>
        <w:rPr>
          <w:spacing w:val="-2"/>
        </w:rPr>
        <w:t> </w:t>
      </w:r>
      <w:r>
        <w:rPr/>
        <w:t>with the unit lease vacancy rate than the bed lease vacancy rate, but is drawn upward due to the addition of the higher bed lease vacancy rate.</w:t>
      </w:r>
      <w:r>
        <w:rPr>
          <w:spacing w:val="40"/>
        </w:rPr>
        <w:t> </w:t>
      </w:r>
      <w:r>
        <w:rPr/>
        <w:t>The blended vacancy rate for all rental units equals to 0.4 percent.</w:t>
      </w:r>
      <w:r>
        <w:rPr>
          <w:spacing w:val="40"/>
        </w:rPr>
        <w:t> </w:t>
      </w:r>
      <w:r>
        <w:rPr/>
        <w:t>For</w:t>
      </w:r>
      <w:r>
        <w:rPr>
          <w:spacing w:val="-1"/>
        </w:rPr>
        <w:t> </w:t>
      </w:r>
      <w:r>
        <w:rPr/>
        <w:t>comparison purposes,</w:t>
      </w:r>
      <w:r>
        <w:rPr>
          <w:spacing w:val="-10"/>
        </w:rPr>
        <w:t> </w:t>
      </w:r>
      <w:r>
        <w:rPr/>
        <w:t>BAE</w:t>
      </w:r>
      <w:r>
        <w:rPr>
          <w:spacing w:val="-8"/>
        </w:rPr>
        <w:t> </w:t>
      </w:r>
      <w:r>
        <w:rPr/>
        <w:t>also</w:t>
      </w:r>
      <w:r>
        <w:rPr>
          <w:spacing w:val="-7"/>
        </w:rPr>
        <w:t> </w:t>
      </w:r>
      <w:r>
        <w:rPr/>
        <w:t>calculated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blended</w:t>
      </w:r>
      <w:r>
        <w:rPr>
          <w:spacing w:val="-7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rate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0.3</w:t>
      </w:r>
      <w:r>
        <w:rPr>
          <w:spacing w:val="-7"/>
        </w:rPr>
        <w:t> </w:t>
      </w:r>
      <w:r>
        <w:rPr/>
        <w:t>percent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2016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0.6</w:t>
      </w:r>
      <w:r>
        <w:rPr>
          <w:spacing w:val="-7"/>
        </w:rPr>
        <w:t> </w:t>
      </w:r>
      <w:r>
        <w:rPr/>
        <w:t>percent in 2015.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1097584</wp:posOffset>
                </wp:positionH>
                <wp:positionV relativeFrom="paragraph">
                  <wp:posOffset>182961</wp:posOffset>
                </wp:positionV>
                <wp:extent cx="1829435" cy="762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24004pt;margin-top:14.406446pt;width:144.020pt;height:.60004pt;mso-position-horizontal-relative:page;mso-position-vertical-relative:paragraph;z-index:-15723008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line="316" w:lineRule="auto" w:before="0"/>
        <w:ind w:left="648" w:right="1002" w:firstLine="0"/>
        <w:jc w:val="left"/>
        <w:rPr>
          <w:sz w:val="20"/>
        </w:rPr>
      </w:pPr>
      <w:r>
        <w:rPr>
          <w:position w:val="5"/>
          <w:sz w:val="13"/>
        </w:rPr>
        <w:t>4</w:t>
      </w:r>
      <w:r>
        <w:rPr>
          <w:spacing w:val="14"/>
          <w:position w:val="5"/>
          <w:sz w:val="13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“blended”</w:t>
      </w:r>
      <w:r>
        <w:rPr>
          <w:spacing w:val="-5"/>
          <w:sz w:val="20"/>
        </w:rPr>
        <w:t> </w:t>
      </w:r>
      <w:r>
        <w:rPr>
          <w:sz w:val="20"/>
        </w:rPr>
        <w:t>vacancy</w:t>
      </w:r>
      <w:r>
        <w:rPr>
          <w:spacing w:val="-5"/>
          <w:sz w:val="20"/>
        </w:rPr>
        <w:t> </w:t>
      </w:r>
      <w:r>
        <w:rPr>
          <w:sz w:val="20"/>
        </w:rPr>
        <w:t>rate,</w:t>
      </w:r>
      <w:r>
        <w:rPr>
          <w:spacing w:val="-4"/>
          <w:sz w:val="20"/>
        </w:rPr>
        <w:t> </w:t>
      </w:r>
      <w:r>
        <w:rPr>
          <w:sz w:val="20"/>
        </w:rPr>
        <w:t>BAE</w:t>
      </w:r>
      <w:r>
        <w:rPr>
          <w:spacing w:val="-5"/>
          <w:sz w:val="20"/>
        </w:rPr>
        <w:t> </w:t>
      </w:r>
      <w:r>
        <w:rPr>
          <w:sz w:val="20"/>
        </w:rPr>
        <w:t>calculated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3"/>
          <w:sz w:val="20"/>
        </w:rPr>
        <w:t> </w:t>
      </w:r>
      <w:r>
        <w:rPr>
          <w:sz w:val="20"/>
        </w:rPr>
        <w:t>lease</w:t>
      </w:r>
      <w:r>
        <w:rPr>
          <w:spacing w:val="-5"/>
          <w:sz w:val="20"/>
        </w:rPr>
        <w:t> </w:t>
      </w:r>
      <w:r>
        <w:rPr>
          <w:sz w:val="20"/>
        </w:rPr>
        <w:t>vacancy</w:t>
      </w:r>
      <w:r>
        <w:rPr>
          <w:spacing w:val="-5"/>
          <w:sz w:val="20"/>
        </w:rPr>
        <w:t> </w:t>
      </w:r>
      <w:r>
        <w:rPr>
          <w:sz w:val="20"/>
        </w:rPr>
        <w:t>rate,</w:t>
      </w:r>
      <w:r>
        <w:rPr>
          <w:spacing w:val="-4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applied</w:t>
      </w:r>
      <w:r>
        <w:rPr>
          <w:spacing w:val="-4"/>
          <w:sz w:val="20"/>
        </w:rPr>
        <w:t> </w:t>
      </w:r>
      <w:r>
        <w:rPr>
          <w:sz w:val="20"/>
        </w:rPr>
        <w:t>that rate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bed-leased</w:t>
      </w:r>
      <w:r>
        <w:rPr>
          <w:spacing w:val="-8"/>
          <w:sz w:val="20"/>
        </w:rPr>
        <w:t> </w:t>
      </w:r>
      <w:r>
        <w:rPr>
          <w:sz w:val="20"/>
        </w:rPr>
        <w:t>units.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resulting</w:t>
      </w:r>
      <w:r>
        <w:rPr>
          <w:spacing w:val="-8"/>
          <w:sz w:val="20"/>
        </w:rPr>
        <w:t> </w:t>
      </w:r>
      <w:r>
        <w:rPr>
          <w:sz w:val="20"/>
        </w:rPr>
        <w:t>“vacant</w:t>
      </w:r>
      <w:r>
        <w:rPr>
          <w:spacing w:val="-7"/>
          <w:sz w:val="20"/>
        </w:rPr>
        <w:t> </w:t>
      </w:r>
      <w:r>
        <w:rPr>
          <w:sz w:val="20"/>
        </w:rPr>
        <w:t>unit</w:t>
      </w:r>
      <w:r>
        <w:rPr>
          <w:spacing w:val="-7"/>
          <w:sz w:val="20"/>
        </w:rPr>
        <w:t> </w:t>
      </w:r>
      <w:r>
        <w:rPr>
          <w:sz w:val="20"/>
        </w:rPr>
        <w:t>equivalents”</w:t>
      </w:r>
      <w:r>
        <w:rPr>
          <w:spacing w:val="-9"/>
          <w:sz w:val="20"/>
        </w:rPr>
        <w:t> </w:t>
      </w:r>
      <w:r>
        <w:rPr>
          <w:sz w:val="20"/>
        </w:rPr>
        <w:t>were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9"/>
          <w:sz w:val="20"/>
        </w:rPr>
        <w:t> </w:t>
      </w:r>
      <w:r>
        <w:rPr>
          <w:sz w:val="20"/>
        </w:rPr>
        <w:t>added</w:t>
      </w:r>
      <w:r>
        <w:rPr>
          <w:spacing w:val="-8"/>
          <w:sz w:val="20"/>
        </w:rPr>
        <w:t> </w:t>
      </w:r>
      <w:r>
        <w:rPr>
          <w:sz w:val="20"/>
        </w:rPr>
        <w:t>to the</w:t>
      </w:r>
      <w:r>
        <w:rPr>
          <w:spacing w:val="-1"/>
          <w:sz w:val="20"/>
        </w:rPr>
        <w:t> </w:t>
      </w:r>
      <w:r>
        <w:rPr>
          <w:sz w:val="20"/>
        </w:rPr>
        <w:t>total 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vacant unit-leased apartments to</w:t>
      </w:r>
      <w:r>
        <w:rPr>
          <w:spacing w:val="-1"/>
          <w:sz w:val="20"/>
        </w:rPr>
        <w:t> </w:t>
      </w:r>
      <w:r>
        <w:rPr>
          <w:sz w:val="20"/>
        </w:rPr>
        <w:t>calculate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combined vacancy rate.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3" w:top="1660" w:bottom="700" w:left="1080" w:right="720"/>
        </w:sectPr>
      </w:pPr>
    </w:p>
    <w:p>
      <w:pPr>
        <w:tabs>
          <w:tab w:pos="9431" w:val="left" w:leader="none"/>
        </w:tabs>
        <w:spacing w:before="78"/>
        <w:ind w:left="648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3:</w:t>
      </w:r>
      <w:r>
        <w:rPr>
          <w:i/>
          <w:spacing w:val="46"/>
          <w:sz w:val="22"/>
          <w:u w:val="single"/>
        </w:rPr>
        <w:t> </w:t>
      </w:r>
      <w:r>
        <w:rPr>
          <w:i/>
          <w:sz w:val="22"/>
          <w:u w:val="single"/>
        </w:rPr>
        <w:t>Blended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Summary</w:t>
      </w:r>
      <w:r>
        <w:rPr>
          <w:i/>
          <w:sz w:val="22"/>
          <w:u w:val="single"/>
        </w:rPr>
        <w:tab/>
      </w:r>
    </w:p>
    <w:p>
      <w:pPr>
        <w:pStyle w:val="BodyText"/>
        <w:spacing w:before="70"/>
        <w:rPr>
          <w:i/>
          <w:sz w:val="15"/>
        </w:rPr>
      </w:pPr>
    </w:p>
    <w:p>
      <w:pPr>
        <w:spacing w:before="0"/>
        <w:ind w:left="0" w:right="3221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2055140</wp:posOffset>
                </wp:positionH>
                <wp:positionV relativeFrom="paragraph">
                  <wp:posOffset>116420</wp:posOffset>
                </wp:positionV>
                <wp:extent cx="1853564" cy="952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853564" cy="9525"/>
                          <a:chExt cx="1853564" cy="95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469" y="4460"/>
                            <a:ext cx="184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675" h="0">
                                <a:moveTo>
                                  <a:pt x="0" y="0"/>
                                </a:moveTo>
                                <a:lnTo>
                                  <a:pt x="1844216" y="0"/>
                                </a:lnTo>
                              </a:path>
                            </a:pathLst>
                          </a:custGeom>
                          <a:ln w="89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59"/>
                            <a:ext cx="185356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3564" h="9525">
                                <a:moveTo>
                                  <a:pt x="1853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20"/>
                                </a:lnTo>
                                <a:lnTo>
                                  <a:pt x="1853154" y="8920"/>
                                </a:lnTo>
                                <a:lnTo>
                                  <a:pt x="1853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22083pt;margin-top:9.166933pt;width:145.950pt;height:.75pt;mso-position-horizontal-relative:page;mso-position-vertical-relative:paragraph;z-index:-15722496;mso-wrap-distance-left:0;mso-wrap-distance-right:0" id="docshapegroup60" coordorigin="3236,183" coordsize="2919,15">
                <v:line style="position:absolute" from="3243,190" to="6148,190" stroked="true" strokeweight=".702408pt" strokecolor="#000000">
                  <v:stroke dashstyle="solid"/>
                </v:line>
                <v:rect style="position:absolute;left:3236;top:183;width:2919;height:15" id="docshape6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5"/>
        </w:rPr>
        <w:t>2017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Vacancy</w:t>
      </w:r>
      <w:r>
        <w:rPr>
          <w:rFonts w:ascii="Arial"/>
          <w:b/>
          <w:spacing w:val="11"/>
          <w:sz w:val="15"/>
        </w:rPr>
        <w:t> </w:t>
      </w:r>
      <w:r>
        <w:rPr>
          <w:rFonts w:ascii="Arial"/>
          <w:b/>
          <w:spacing w:val="-4"/>
          <w:sz w:val="15"/>
        </w:rPr>
        <w:t>Rate</w:t>
      </w:r>
    </w:p>
    <w:p>
      <w:pPr>
        <w:tabs>
          <w:tab w:pos="958" w:val="left" w:leader="none"/>
          <w:tab w:pos="2974" w:val="left" w:leader="none"/>
          <w:tab w:pos="4525" w:val="left" w:leader="none"/>
        </w:tabs>
        <w:spacing w:before="14" w:after="40"/>
        <w:ind w:left="0" w:right="0" w:firstLine="0"/>
        <w:jc w:val="center"/>
        <w:rPr>
          <w:rFonts w:ascii="Arial"/>
          <w:b/>
          <w:sz w:val="15"/>
        </w:rPr>
      </w:pPr>
      <w:r>
        <w:rPr>
          <w:rFonts w:ascii="Arial"/>
          <w:spacing w:val="-4"/>
          <w:sz w:val="15"/>
        </w:rPr>
        <w:t>Unit</w:t>
      </w:r>
      <w:r>
        <w:rPr>
          <w:rFonts w:ascii="Arial"/>
          <w:sz w:val="15"/>
        </w:rPr>
        <w:tab/>
      </w:r>
      <w:r>
        <w:rPr>
          <w:rFonts w:ascii="Arial"/>
          <w:spacing w:val="-5"/>
          <w:sz w:val="15"/>
        </w:rPr>
        <w:t>Bed</w:t>
      </w:r>
      <w:r>
        <w:rPr>
          <w:rFonts w:ascii="Arial"/>
          <w:sz w:val="15"/>
        </w:rPr>
        <w:tab/>
      </w:r>
      <w:r>
        <w:rPr>
          <w:rFonts w:ascii="Arial"/>
          <w:b/>
          <w:sz w:val="15"/>
        </w:rPr>
        <w:t>2016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pacing w:val="-2"/>
          <w:sz w:val="15"/>
        </w:rPr>
        <w:t>Blended</w:t>
      </w:r>
      <w:r>
        <w:rPr>
          <w:rFonts w:ascii="Arial"/>
          <w:b/>
          <w:sz w:val="15"/>
        </w:rPr>
        <w:tab/>
        <w:t>2015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pacing w:val="-2"/>
          <w:sz w:val="15"/>
        </w:rPr>
        <w:t>Blended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1"/>
        <w:gridCol w:w="268"/>
        <w:gridCol w:w="832"/>
        <w:gridCol w:w="127"/>
        <w:gridCol w:w="846"/>
        <w:gridCol w:w="127"/>
        <w:gridCol w:w="987"/>
        <w:gridCol w:w="170"/>
        <w:gridCol w:w="1382"/>
        <w:gridCol w:w="170"/>
        <w:gridCol w:w="1382"/>
      </w:tblGrid>
      <w:tr>
        <w:trPr>
          <w:trHeight w:val="182" w:hRule="atLeast"/>
        </w:trPr>
        <w:tc>
          <w:tcPr>
            <w:tcW w:w="12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/>
              <w:ind w:left="4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Unit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Size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5"/>
              </w:rPr>
            </w:pPr>
            <w:r>
              <w:rPr>
                <w:sz w:val="15"/>
              </w:rPr>
              <w:t>Lease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/>
              <w:ind w:right="88"/>
              <w:jc w:val="right"/>
              <w:rPr>
                <w:sz w:val="15"/>
              </w:rPr>
            </w:pPr>
            <w:r>
              <w:rPr>
                <w:sz w:val="15"/>
              </w:rPr>
              <w:t>Lease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(b)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/>
              <w:ind w:right="103"/>
              <w:jc w:val="right"/>
              <w:rPr>
                <w:sz w:val="15"/>
              </w:rPr>
            </w:pPr>
            <w:r>
              <w:rPr>
                <w:sz w:val="15"/>
              </w:rPr>
              <w:t>Blended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Vacancy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Rate</w:t>
            </w:r>
            <w:r>
              <w:rPr>
                <w:b/>
                <w:spacing w:val="7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(c)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/>
              <w:ind w:right="6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Vacancy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Rate</w:t>
            </w:r>
            <w:r>
              <w:rPr>
                <w:b/>
                <w:spacing w:val="7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(c)</w:t>
            </w:r>
          </w:p>
        </w:tc>
      </w:tr>
      <w:tr>
        <w:trPr>
          <w:trHeight w:val="206" w:hRule="atLeast"/>
        </w:trPr>
        <w:tc>
          <w:tcPr>
            <w:tcW w:w="12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Studio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3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n.a.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</w:tr>
      <w:tr>
        <w:trPr>
          <w:trHeight w:val="211" w:hRule="atLeast"/>
        </w:trPr>
        <w:tc>
          <w:tcPr>
            <w:tcW w:w="1241" w:type="dxa"/>
          </w:tcPr>
          <w:p>
            <w:pPr>
              <w:pStyle w:val="TableParagraph"/>
              <w:spacing w:before="19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9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</w:tr>
      <w:tr>
        <w:trPr>
          <w:trHeight w:val="211" w:hRule="atLeast"/>
        </w:trPr>
        <w:tc>
          <w:tcPr>
            <w:tcW w:w="1241" w:type="dxa"/>
          </w:tcPr>
          <w:p>
            <w:pPr>
              <w:pStyle w:val="TableParagraph"/>
              <w:spacing w:before="19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0.3%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9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0.3%</w:t>
            </w:r>
          </w:p>
        </w:tc>
      </w:tr>
      <w:tr>
        <w:trPr>
          <w:trHeight w:val="211" w:hRule="atLeast"/>
        </w:trPr>
        <w:tc>
          <w:tcPr>
            <w:tcW w:w="1241" w:type="dxa"/>
          </w:tcPr>
          <w:p>
            <w:pPr>
              <w:pStyle w:val="TableParagraph"/>
              <w:spacing w:before="18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0.4%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0.5%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2.1%</w:t>
            </w:r>
          </w:p>
        </w:tc>
      </w:tr>
      <w:tr>
        <w:trPr>
          <w:trHeight w:val="211" w:hRule="atLeast"/>
        </w:trPr>
        <w:tc>
          <w:tcPr>
            <w:tcW w:w="1241" w:type="dxa"/>
          </w:tcPr>
          <w:p>
            <w:pPr>
              <w:pStyle w:val="TableParagraph"/>
              <w:spacing w:before="19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1.0%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0.6%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9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1.5%</w:t>
            </w:r>
          </w:p>
        </w:tc>
      </w:tr>
      <w:tr>
        <w:trPr>
          <w:trHeight w:val="201" w:hRule="atLeast"/>
        </w:trPr>
        <w:tc>
          <w:tcPr>
            <w:tcW w:w="12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left="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3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n.a.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8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2.3%</w:t>
            </w:r>
          </w:p>
        </w:tc>
      </w:tr>
      <w:tr>
        <w:trPr>
          <w:trHeight w:val="187" w:hRule="atLeast"/>
        </w:trPr>
        <w:tc>
          <w:tcPr>
            <w:tcW w:w="12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left="4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Total,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All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Sizes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0.2%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1.6%</w:t>
            </w:r>
          </w:p>
        </w:tc>
        <w:tc>
          <w:tcPr>
            <w:tcW w:w="1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0.4%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0.3%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4"/>
              <w:ind w:right="33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0.6%</w:t>
            </w:r>
          </w:p>
        </w:tc>
      </w:tr>
    </w:tbl>
    <w:p>
      <w:pPr>
        <w:pStyle w:val="BodyText"/>
        <w:spacing w:before="4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1097280</wp:posOffset>
                </wp:positionH>
                <wp:positionV relativeFrom="paragraph">
                  <wp:posOffset>142471</wp:posOffset>
                </wp:positionV>
                <wp:extent cx="5577840" cy="9525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5577840" cy="9525"/>
                          <a:chExt cx="5577840" cy="95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469" y="0"/>
                            <a:ext cx="5573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9525">
                                <a:moveTo>
                                  <a:pt x="5572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20"/>
                                </a:lnTo>
                                <a:lnTo>
                                  <a:pt x="5572870" y="8920"/>
                                </a:lnTo>
                                <a:lnTo>
                                  <a:pt x="557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5577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7840" h="9525">
                                <a:moveTo>
                                  <a:pt x="5577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20"/>
                                </a:lnTo>
                                <a:lnTo>
                                  <a:pt x="5577339" y="8920"/>
                                </a:lnTo>
                                <a:lnTo>
                                  <a:pt x="5577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218225pt;width:439.2pt;height:.75pt;mso-position-horizontal-relative:page;mso-position-vertical-relative:paragraph;z-index:-15721984;mso-wrap-distance-left:0;mso-wrap-distance-right:0" id="docshapegroup62" coordorigin="1728,224" coordsize="8784,15">
                <v:rect style="position:absolute;left:1735;top:224;width:8777;height:15" id="docshape63" filled="true" fillcolor="#000000" stroked="false">
                  <v:fill type="solid"/>
                </v:rect>
                <v:rect style="position:absolute;left:1728;top:224;width:8784;height:15" id="docshape6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4"/>
        <w:ind w:left="690" w:right="0" w:firstLine="0"/>
        <w:jc w:val="left"/>
        <w:rPr>
          <w:rFonts w:ascii="Arial"/>
          <w:sz w:val="15"/>
        </w:rPr>
      </w:pPr>
      <w:r>
        <w:rPr>
          <w:rFonts w:ascii="Arial"/>
          <w:spacing w:val="-2"/>
          <w:w w:val="105"/>
          <w:sz w:val="15"/>
        </w:rPr>
        <w:t>Notes:</w:t>
      </w:r>
    </w:p>
    <w:p>
      <w:pPr>
        <w:pStyle w:val="ListParagraph"/>
        <w:numPr>
          <w:ilvl w:val="0"/>
          <w:numId w:val="3"/>
        </w:numPr>
        <w:tabs>
          <w:tab w:pos="970" w:val="left" w:leader="none"/>
        </w:tabs>
        <w:spacing w:line="240" w:lineRule="auto" w:before="39" w:after="0"/>
        <w:ind w:left="970" w:right="0" w:hanging="280"/>
        <w:jc w:val="left"/>
        <w:rPr>
          <w:sz w:val="15"/>
        </w:rPr>
      </w:pPr>
      <w:r>
        <w:rPr>
          <w:spacing w:val="-2"/>
          <w:w w:val="105"/>
          <w:sz w:val="15"/>
        </w:rPr>
        <w:t>Based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on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number</w:t>
      </w:r>
      <w:r>
        <w:rPr>
          <w:spacing w:val="-1"/>
          <w:w w:val="105"/>
          <w:sz w:val="15"/>
        </w:rPr>
        <w:t> </w:t>
      </w:r>
      <w:r>
        <w:rPr>
          <w:spacing w:val="-2"/>
          <w:w w:val="105"/>
          <w:sz w:val="15"/>
        </w:rPr>
        <w:t>of</w:t>
      </w:r>
      <w:r>
        <w:rPr>
          <w:spacing w:val="8"/>
          <w:w w:val="105"/>
          <w:sz w:val="15"/>
        </w:rPr>
        <w:t> </w:t>
      </w:r>
      <w:r>
        <w:rPr>
          <w:spacing w:val="-2"/>
          <w:w w:val="105"/>
          <w:sz w:val="15"/>
        </w:rPr>
        <w:t>units,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by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unit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type,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reported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as</w:t>
      </w:r>
      <w:r>
        <w:rPr>
          <w:spacing w:val="1"/>
          <w:w w:val="105"/>
          <w:sz w:val="15"/>
        </w:rPr>
        <w:t> </w:t>
      </w:r>
      <w:r>
        <w:rPr>
          <w:spacing w:val="-2"/>
          <w:w w:val="105"/>
          <w:sz w:val="15"/>
        </w:rPr>
        <w:t>rented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on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a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per</w:t>
      </w:r>
      <w:r>
        <w:rPr>
          <w:w w:val="105"/>
          <w:sz w:val="15"/>
        </w:rPr>
        <w:t> </w:t>
      </w:r>
      <w:r>
        <w:rPr>
          <w:spacing w:val="-2"/>
          <w:w w:val="105"/>
          <w:sz w:val="15"/>
        </w:rPr>
        <w:t>unit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basis</w:t>
      </w:r>
      <w:r>
        <w:rPr>
          <w:spacing w:val="1"/>
          <w:w w:val="105"/>
          <w:sz w:val="15"/>
        </w:rPr>
        <w:t> </w:t>
      </w:r>
      <w:r>
        <w:rPr>
          <w:spacing w:val="-2"/>
          <w:w w:val="105"/>
          <w:sz w:val="15"/>
        </w:rPr>
        <w:t>(i.e.,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unit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lease).</w:t>
      </w:r>
    </w:p>
    <w:p>
      <w:pPr>
        <w:pStyle w:val="ListParagraph"/>
        <w:numPr>
          <w:ilvl w:val="0"/>
          <w:numId w:val="3"/>
        </w:numPr>
        <w:tabs>
          <w:tab w:pos="970" w:val="left" w:leader="none"/>
        </w:tabs>
        <w:spacing w:line="240" w:lineRule="auto" w:before="39" w:after="0"/>
        <w:ind w:left="970" w:right="0" w:hanging="280"/>
        <w:jc w:val="left"/>
        <w:rPr>
          <w:sz w:val="15"/>
        </w:rPr>
      </w:pPr>
      <w:r>
        <w:rPr>
          <w:spacing w:val="-2"/>
          <w:w w:val="105"/>
          <w:sz w:val="15"/>
        </w:rPr>
        <w:t>Based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on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number</w:t>
      </w:r>
      <w:r>
        <w:rPr>
          <w:w w:val="105"/>
          <w:sz w:val="15"/>
        </w:rPr>
        <w:t> </w:t>
      </w:r>
      <w:r>
        <w:rPr>
          <w:spacing w:val="-2"/>
          <w:w w:val="105"/>
          <w:sz w:val="15"/>
        </w:rPr>
        <w:t>of</w:t>
      </w:r>
      <w:r>
        <w:rPr>
          <w:spacing w:val="8"/>
          <w:w w:val="105"/>
          <w:sz w:val="15"/>
        </w:rPr>
        <w:t> </w:t>
      </w:r>
      <w:r>
        <w:rPr>
          <w:spacing w:val="-2"/>
          <w:w w:val="105"/>
          <w:sz w:val="15"/>
        </w:rPr>
        <w:t>units,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by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unit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type,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reported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as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rented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on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a</w:t>
      </w:r>
      <w:r>
        <w:rPr>
          <w:spacing w:val="-7"/>
          <w:w w:val="105"/>
          <w:sz w:val="15"/>
        </w:rPr>
        <w:t> </w:t>
      </w:r>
      <w:r>
        <w:rPr>
          <w:spacing w:val="-2"/>
          <w:w w:val="105"/>
          <w:sz w:val="15"/>
        </w:rPr>
        <w:t>per</w:t>
      </w:r>
      <w:r>
        <w:rPr>
          <w:spacing w:val="1"/>
          <w:w w:val="105"/>
          <w:sz w:val="15"/>
        </w:rPr>
        <w:t> </w:t>
      </w:r>
      <w:r>
        <w:rPr>
          <w:spacing w:val="-2"/>
          <w:w w:val="105"/>
          <w:sz w:val="15"/>
        </w:rPr>
        <w:t>bed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basis</w:t>
      </w:r>
      <w:r>
        <w:rPr>
          <w:spacing w:val="2"/>
          <w:w w:val="105"/>
          <w:sz w:val="15"/>
        </w:rPr>
        <w:t> </w:t>
      </w:r>
      <w:r>
        <w:rPr>
          <w:spacing w:val="-2"/>
          <w:w w:val="105"/>
          <w:sz w:val="15"/>
        </w:rPr>
        <w:t>(i.e.,</w:t>
      </w:r>
      <w:r>
        <w:rPr>
          <w:spacing w:val="-5"/>
          <w:w w:val="105"/>
          <w:sz w:val="15"/>
        </w:rPr>
        <w:t> </w:t>
      </w:r>
      <w:r>
        <w:rPr>
          <w:spacing w:val="-2"/>
          <w:w w:val="105"/>
          <w:sz w:val="15"/>
        </w:rPr>
        <w:t>bed</w:t>
      </w:r>
      <w:r>
        <w:rPr>
          <w:spacing w:val="-6"/>
          <w:w w:val="105"/>
          <w:sz w:val="15"/>
        </w:rPr>
        <w:t> </w:t>
      </w:r>
      <w:r>
        <w:rPr>
          <w:spacing w:val="-2"/>
          <w:w w:val="105"/>
          <w:sz w:val="15"/>
        </w:rPr>
        <w:t>lease).</w:t>
      </w:r>
    </w:p>
    <w:p>
      <w:pPr>
        <w:pStyle w:val="ListParagraph"/>
        <w:numPr>
          <w:ilvl w:val="0"/>
          <w:numId w:val="3"/>
        </w:numPr>
        <w:tabs>
          <w:tab w:pos="969" w:val="left" w:leader="none"/>
        </w:tabs>
        <w:spacing w:line="292" w:lineRule="auto" w:before="39" w:after="0"/>
        <w:ind w:left="690" w:right="1619" w:firstLine="0"/>
        <w:jc w:val="left"/>
        <w:rPr>
          <w:sz w:val="15"/>
        </w:rPr>
      </w:pPr>
      <w:r>
        <w:rPr>
          <w:w w:val="105"/>
          <w:sz w:val="15"/>
        </w:rPr>
        <w:t>Based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units,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type,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rented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per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basis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(i.e.,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lease),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w</w:t>
      </w:r>
      <w:r>
        <w:rPr>
          <w:spacing w:val="-16"/>
          <w:w w:val="105"/>
          <w:sz w:val="15"/>
        </w:rPr>
        <w:t> </w:t>
      </w:r>
      <w:r>
        <w:rPr>
          <w:w w:val="105"/>
          <w:sz w:val="15"/>
        </w:rPr>
        <w:t>ith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vacant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units leased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per bed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basis converted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"vacant unit equivalents."</w:t>
      </w:r>
    </w:p>
    <w:p>
      <w:pPr>
        <w:pStyle w:val="BodyText"/>
        <w:spacing w:before="41"/>
        <w:rPr>
          <w:rFonts w:ascii="Arial"/>
          <w:sz w:val="15"/>
        </w:rPr>
      </w:pPr>
    </w:p>
    <w:p>
      <w:pPr>
        <w:spacing w:before="0"/>
        <w:ind w:left="69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Sources: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BAE,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2017.</w:t>
      </w:r>
    </w:p>
    <w:p>
      <w:pPr>
        <w:pStyle w:val="BodyText"/>
        <w:spacing w:before="123"/>
        <w:rPr>
          <w:rFonts w:ascii="Arial"/>
        </w:rPr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Rental</w:t>
      </w:r>
      <w:r>
        <w:rPr>
          <w:i/>
          <w:spacing w:val="58"/>
          <w:sz w:val="22"/>
        </w:rPr>
        <w:t> </w:t>
      </w:r>
      <w:r>
        <w:rPr>
          <w:i/>
          <w:spacing w:val="-2"/>
          <w:sz w:val="22"/>
        </w:rPr>
        <w:t>Rates</w:t>
      </w:r>
    </w:p>
    <w:p>
      <w:pPr>
        <w:pStyle w:val="BodyText"/>
        <w:spacing w:line="254" w:lineRule="auto" w:before="15"/>
        <w:ind w:left="648" w:right="1651"/>
      </w:pPr>
      <w:r>
        <w:rPr/>
        <w:t>All</w:t>
      </w:r>
      <w:r>
        <w:rPr>
          <w:spacing w:val="-10"/>
        </w:rPr>
        <w:t> </w:t>
      </w:r>
      <w:r>
        <w:rPr/>
        <w:t>survey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static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increasing</w:t>
      </w:r>
      <w:r>
        <w:rPr>
          <w:spacing w:val="-10"/>
        </w:rPr>
        <w:t> </w:t>
      </w:r>
      <w:r>
        <w:rPr/>
        <w:t>rents,</w:t>
      </w:r>
      <w:r>
        <w:rPr>
          <w:spacing w:val="-10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2016.</w:t>
      </w:r>
      <w:r>
        <w:rPr>
          <w:spacing w:val="40"/>
        </w:rPr>
        <w:t> </w:t>
      </w:r>
      <w:r>
        <w:rPr/>
        <w:t>None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 respondent complexes reported lowering rents in 2017 in order to fill vacancies.</w:t>
      </w:r>
    </w:p>
    <w:p>
      <w:pPr>
        <w:pStyle w:val="BodyText"/>
        <w:spacing w:before="85"/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54" w:lineRule="auto" w:before="15"/>
        <w:ind w:left="648" w:right="1002"/>
      </w:pPr>
      <w:r>
        <w:rPr/>
        <w:t>Table 4 reports the range</w:t>
      </w:r>
      <w:r>
        <w:rPr>
          <w:spacing w:val="-1"/>
        </w:rPr>
        <w:t> </w:t>
      </w:r>
      <w:r>
        <w:rPr/>
        <w:t>and weighted</w:t>
      </w:r>
      <w:r>
        <w:rPr>
          <w:spacing w:val="-1"/>
        </w:rPr>
        <w:t> </w:t>
      </w:r>
      <w:r>
        <w:rPr/>
        <w:t>average</w:t>
      </w:r>
      <w:r>
        <w:rPr>
          <w:spacing w:val="-2"/>
        </w:rPr>
        <w:t> </w:t>
      </w:r>
      <w:r>
        <w:rPr/>
        <w:t>of the reported rental rates</w:t>
      </w:r>
      <w:r>
        <w:rPr>
          <w:spacing w:val="-1"/>
        </w:rPr>
        <w:t> </w:t>
      </w:r>
      <w:r>
        <w:rPr/>
        <w:t>for apartments leased under unit lease arrangements.</w:t>
      </w:r>
      <w:r>
        <w:rPr>
          <w:spacing w:val="40"/>
        </w:rPr>
        <w:t> </w:t>
      </w:r>
      <w:r>
        <w:rPr/>
        <w:t>Note that the survey results reported</w:t>
      </w:r>
      <w:r>
        <w:rPr>
          <w:spacing w:val="-1"/>
        </w:rPr>
        <w:t> </w:t>
      </w:r>
      <w:r>
        <w:rPr/>
        <w:t>here represent properties for which respondents reported both the total number of units, by type, and the corresponding</w:t>
      </w:r>
      <w:r>
        <w:rPr>
          <w:spacing w:val="-11"/>
        </w:rPr>
        <w:t> </w:t>
      </w:r>
      <w:r>
        <w:rPr/>
        <w:t>rental</w:t>
      </w:r>
      <w:r>
        <w:rPr>
          <w:spacing w:val="-11"/>
        </w:rPr>
        <w:t> </w:t>
      </w:r>
      <w:r>
        <w:rPr/>
        <w:t>rate</w:t>
      </w:r>
      <w:r>
        <w:rPr>
          <w:spacing w:val="-11"/>
        </w:rPr>
        <w:t> </w:t>
      </w:r>
      <w:r>
        <w:rPr/>
        <w:t>information.</w:t>
      </w:r>
      <w:r>
        <w:rPr>
          <w:spacing w:val="31"/>
        </w:rPr>
        <w:t> </w:t>
      </w:r>
      <w:r>
        <w:rPr/>
        <w:t>The</w:t>
      </w:r>
      <w:r>
        <w:rPr>
          <w:spacing w:val="-11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exclude</w:t>
      </w:r>
      <w:r>
        <w:rPr>
          <w:spacing w:val="-11"/>
        </w:rPr>
        <w:t> </w:t>
      </w:r>
      <w:r>
        <w:rPr/>
        <w:t>survey</w:t>
      </w:r>
      <w:r>
        <w:rPr>
          <w:spacing w:val="-11"/>
        </w:rPr>
        <w:t> </w:t>
      </w:r>
      <w:r>
        <w:rPr/>
        <w:t>responses</w:t>
      </w:r>
      <w:r>
        <w:rPr>
          <w:spacing w:val="-13"/>
        </w:rPr>
        <w:t> </w:t>
      </w:r>
      <w:r>
        <w:rPr/>
        <w:t>with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unit</w:t>
      </w:r>
      <w:r>
        <w:rPr>
          <w:spacing w:val="-11"/>
        </w:rPr>
        <w:t> </w:t>
      </w:r>
      <w:r>
        <w:rPr/>
        <w:t>type or</w:t>
      </w:r>
      <w:r>
        <w:rPr>
          <w:spacing w:val="-9"/>
        </w:rPr>
        <w:t> </w:t>
      </w:r>
      <w:r>
        <w:rPr/>
        <w:t>rental</w:t>
      </w:r>
      <w:r>
        <w:rPr>
          <w:spacing w:val="-9"/>
        </w:rPr>
        <w:t> </w:t>
      </w:r>
      <w:r>
        <w:rPr/>
        <w:t>rate</w:t>
      </w:r>
      <w:r>
        <w:rPr>
          <w:spacing w:val="-9"/>
        </w:rPr>
        <w:t> </w:t>
      </w:r>
      <w:r>
        <w:rPr/>
        <w:t>information.</w:t>
      </w:r>
      <w:r>
        <w:rPr>
          <w:spacing w:val="36"/>
        </w:rPr>
        <w:t> </w:t>
      </w: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information,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average</w:t>
      </w:r>
      <w:r>
        <w:rPr>
          <w:spacing w:val="-9"/>
        </w:rPr>
        <w:t> </w:t>
      </w:r>
      <w:r>
        <w:rPr/>
        <w:t>rental</w:t>
      </w:r>
      <w:r>
        <w:rPr>
          <w:spacing w:val="-9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units</w:t>
      </w:r>
      <w:r>
        <w:rPr>
          <w:spacing w:val="-9"/>
        </w:rPr>
        <w:t> </w:t>
      </w:r>
      <w:r>
        <w:rPr/>
        <w:t>was</w:t>
      </w:r>
    </w:p>
    <w:p>
      <w:pPr>
        <w:pStyle w:val="BodyText"/>
        <w:spacing w:line="254" w:lineRule="auto"/>
        <w:ind w:left="648" w:right="1002"/>
      </w:pPr>
      <w:r>
        <w:rPr/>
        <w:t>$1,673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month.</w:t>
      </w:r>
      <w:r>
        <w:rPr>
          <w:position w:val="5"/>
          <w:sz w:val="14"/>
        </w:rPr>
        <w:t>5</w:t>
      </w:r>
      <w:r>
        <w:rPr>
          <w:spacing w:val="62"/>
          <w:position w:val="5"/>
          <w:sz w:val="14"/>
        </w:rPr>
        <w:t> </w:t>
      </w:r>
      <w:r>
        <w:rPr/>
        <w:t>This</w:t>
      </w:r>
      <w:r>
        <w:rPr>
          <w:spacing w:val="-7"/>
        </w:rPr>
        <w:t> </w:t>
      </w:r>
      <w:r>
        <w:rPr/>
        <w:t>represents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6.2</w:t>
      </w:r>
      <w:r>
        <w:rPr>
          <w:spacing w:val="-7"/>
        </w:rPr>
        <w:t> </w:t>
      </w:r>
      <w:r>
        <w:rPr/>
        <w:t>percent</w:t>
      </w:r>
      <w:r>
        <w:rPr>
          <w:spacing w:val="-7"/>
        </w:rPr>
        <w:t> </w:t>
      </w:r>
      <w:r>
        <w:rPr/>
        <w:t>increase</w:t>
      </w:r>
      <w:r>
        <w:rPr>
          <w:spacing w:val="-7"/>
        </w:rPr>
        <w:t> </w:t>
      </w:r>
      <w:r>
        <w:rPr/>
        <w:t>over</w:t>
      </w:r>
      <w:r>
        <w:rPr>
          <w:spacing w:val="-8"/>
        </w:rPr>
        <w:t> </w:t>
      </w:r>
      <w:r>
        <w:rPr/>
        <w:t>2016,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average rental rate for unit-leased apartments was $1,576.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1097584</wp:posOffset>
                </wp:positionH>
                <wp:positionV relativeFrom="paragraph">
                  <wp:posOffset>170167</wp:posOffset>
                </wp:positionV>
                <wp:extent cx="1829435" cy="762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24004pt;margin-top:13.399016pt;width:144.020pt;height:.60004pt;mso-position-horizontal-relative:page;mso-position-vertical-relative:paragraph;z-index:-15721472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spacing w:before="47"/>
        <w:rPr>
          <w:sz w:val="19"/>
        </w:rPr>
      </w:pPr>
    </w:p>
    <w:p>
      <w:pPr>
        <w:spacing w:line="333" w:lineRule="auto" w:before="1"/>
        <w:ind w:left="648" w:right="1002" w:firstLine="0"/>
        <w:jc w:val="left"/>
        <w:rPr>
          <w:sz w:val="19"/>
        </w:rPr>
      </w:pPr>
      <w:r>
        <w:rPr>
          <w:position w:val="4"/>
          <w:sz w:val="12"/>
        </w:rPr>
        <w:t>5</w:t>
      </w:r>
      <w:r>
        <w:rPr>
          <w:spacing w:val="9"/>
          <w:position w:val="4"/>
          <w:sz w:val="12"/>
        </w:rPr>
        <w:t> </w:t>
      </w:r>
      <w:r>
        <w:rPr>
          <w:sz w:val="19"/>
        </w:rPr>
        <w:t>In</w:t>
      </w:r>
      <w:r>
        <w:rPr>
          <w:spacing w:val="-5"/>
          <w:sz w:val="19"/>
        </w:rPr>
        <w:t> </w:t>
      </w:r>
      <w:r>
        <w:rPr>
          <w:sz w:val="19"/>
        </w:rPr>
        <w:t>cases</w:t>
      </w:r>
      <w:r>
        <w:rPr>
          <w:spacing w:val="-7"/>
          <w:sz w:val="19"/>
        </w:rPr>
        <w:t> </w:t>
      </w:r>
      <w:r>
        <w:rPr>
          <w:sz w:val="19"/>
        </w:rPr>
        <w:t>where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respondent</w:t>
      </w:r>
      <w:r>
        <w:rPr>
          <w:spacing w:val="-6"/>
          <w:sz w:val="19"/>
        </w:rPr>
        <w:t> </w:t>
      </w:r>
      <w:r>
        <w:rPr>
          <w:sz w:val="19"/>
        </w:rPr>
        <w:t>provided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range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prices</w:t>
      </w:r>
      <w:r>
        <w:rPr>
          <w:spacing w:val="-5"/>
          <w:sz w:val="19"/>
        </w:rPr>
        <w:t> </w:t>
      </w:r>
      <w:r>
        <w:rPr>
          <w:sz w:val="19"/>
        </w:rPr>
        <w:t>for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given</w:t>
      </w:r>
      <w:r>
        <w:rPr>
          <w:spacing w:val="-5"/>
          <w:sz w:val="19"/>
        </w:rPr>
        <w:t> </w:t>
      </w:r>
      <w:r>
        <w:rPr>
          <w:sz w:val="19"/>
        </w:rPr>
        <w:t>unit</w:t>
      </w:r>
      <w:r>
        <w:rPr>
          <w:spacing w:val="-6"/>
          <w:sz w:val="19"/>
        </w:rPr>
        <w:t> </w:t>
      </w:r>
      <w:r>
        <w:rPr>
          <w:sz w:val="19"/>
        </w:rPr>
        <w:t>type,</w:t>
      </w:r>
      <w:r>
        <w:rPr>
          <w:spacing w:val="-5"/>
          <w:sz w:val="19"/>
        </w:rPr>
        <w:t> </w:t>
      </w:r>
      <w:r>
        <w:rPr>
          <w:sz w:val="19"/>
        </w:rPr>
        <w:t>but</w:t>
      </w:r>
      <w:r>
        <w:rPr>
          <w:spacing w:val="-6"/>
          <w:sz w:val="19"/>
        </w:rPr>
        <w:t> </w:t>
      </w: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z w:val="19"/>
        </w:rPr>
        <w:t>corresponding</w:t>
      </w:r>
      <w:r>
        <w:rPr>
          <w:spacing w:val="-5"/>
          <w:sz w:val="19"/>
        </w:rPr>
        <w:t> </w:t>
      </w:r>
      <w:r>
        <w:rPr>
          <w:sz w:val="19"/>
        </w:rPr>
        <w:t>unit totals, BAE</w:t>
      </w:r>
      <w:r>
        <w:rPr>
          <w:spacing w:val="-1"/>
          <w:sz w:val="19"/>
        </w:rPr>
        <w:t> </w:t>
      </w:r>
      <w:r>
        <w:rPr>
          <w:sz w:val="19"/>
        </w:rPr>
        <w:t>utilized the mid-point</w:t>
      </w:r>
      <w:r>
        <w:rPr>
          <w:spacing w:val="-1"/>
          <w:sz w:val="19"/>
        </w:rPr>
        <w:t> </w:t>
      </w:r>
      <w:r>
        <w:rPr>
          <w:sz w:val="19"/>
        </w:rPr>
        <w:t>of the range as the assumed representative value.</w:t>
      </w:r>
      <w:r>
        <w:rPr>
          <w:spacing w:val="40"/>
          <w:sz w:val="19"/>
        </w:rPr>
        <w:t> </w:t>
      </w:r>
      <w:r>
        <w:rPr>
          <w:sz w:val="19"/>
        </w:rPr>
        <w:t>The reported values represent</w:t>
      </w:r>
      <w:r>
        <w:rPr>
          <w:spacing w:val="-11"/>
          <w:sz w:val="19"/>
        </w:rPr>
        <w:t> </w:t>
      </w:r>
      <w:r>
        <w:rPr>
          <w:sz w:val="19"/>
        </w:rPr>
        <w:t>weighted</w:t>
      </w:r>
      <w:r>
        <w:rPr>
          <w:spacing w:val="-10"/>
          <w:sz w:val="19"/>
        </w:rPr>
        <w:t> </w:t>
      </w:r>
      <w:r>
        <w:rPr>
          <w:sz w:val="19"/>
        </w:rPr>
        <w:t>averages,</w:t>
      </w:r>
      <w:r>
        <w:rPr>
          <w:spacing w:val="-10"/>
          <w:sz w:val="19"/>
        </w:rPr>
        <w:t> </w:t>
      </w:r>
      <w:r>
        <w:rPr>
          <w:sz w:val="19"/>
        </w:rPr>
        <w:t>which</w:t>
      </w:r>
      <w:r>
        <w:rPr>
          <w:spacing w:val="-9"/>
          <w:sz w:val="19"/>
        </w:rPr>
        <w:t> </w:t>
      </w:r>
      <w:r>
        <w:rPr>
          <w:sz w:val="19"/>
        </w:rPr>
        <w:t>reflect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reported</w:t>
      </w:r>
      <w:r>
        <w:rPr>
          <w:spacing w:val="-10"/>
          <w:sz w:val="19"/>
        </w:rPr>
        <w:t> </w:t>
      </w:r>
      <w:r>
        <w:rPr>
          <w:sz w:val="19"/>
        </w:rPr>
        <w:t>rental</w:t>
      </w:r>
      <w:r>
        <w:rPr>
          <w:spacing w:val="-10"/>
          <w:sz w:val="19"/>
        </w:rPr>
        <w:t> </w:t>
      </w:r>
      <w:r>
        <w:rPr>
          <w:sz w:val="19"/>
        </w:rPr>
        <w:t>rates</w:t>
      </w:r>
      <w:r>
        <w:rPr>
          <w:spacing w:val="-10"/>
          <w:sz w:val="19"/>
        </w:rPr>
        <w:t> </w:t>
      </w: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total</w:t>
      </w:r>
      <w:r>
        <w:rPr>
          <w:spacing w:val="-10"/>
          <w:sz w:val="19"/>
        </w:rPr>
        <w:t> </w:t>
      </w:r>
      <w:r>
        <w:rPr>
          <w:sz w:val="19"/>
        </w:rPr>
        <w:t>number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units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11"/>
          <w:sz w:val="19"/>
        </w:rPr>
        <w:t> </w:t>
      </w:r>
      <w:r>
        <w:rPr>
          <w:sz w:val="19"/>
        </w:rPr>
        <w:t>beds.</w:t>
      </w:r>
    </w:p>
    <w:p>
      <w:pPr>
        <w:spacing w:after="0" w:line="333" w:lineRule="auto"/>
        <w:jc w:val="left"/>
        <w:rPr>
          <w:sz w:val="19"/>
        </w:rPr>
        <w:sectPr>
          <w:pgSz w:w="12240" w:h="15840"/>
          <w:pgMar w:header="0" w:footer="503" w:top="1700" w:bottom="700" w:left="1080" w:right="720"/>
        </w:sectPr>
      </w:pPr>
    </w:p>
    <w:p>
      <w:pPr>
        <w:pStyle w:val="BodyText"/>
        <w:spacing w:before="9"/>
      </w:pPr>
    </w:p>
    <w:p>
      <w:pPr>
        <w:tabs>
          <w:tab w:pos="9431" w:val="left" w:leader="none"/>
        </w:tabs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4:</w:t>
      </w:r>
      <w:r>
        <w:rPr>
          <w:i/>
          <w:spacing w:val="47"/>
          <w:sz w:val="22"/>
          <w:u w:val="single"/>
        </w:rPr>
        <w:t> </w:t>
      </w:r>
      <w:r>
        <w:rPr>
          <w:i/>
          <w:sz w:val="22"/>
          <w:u w:val="single"/>
        </w:rPr>
        <w:t>Rental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Rates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Leases,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6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63"/>
        <w:rPr>
          <w:i/>
          <w:sz w:val="15"/>
        </w:rPr>
      </w:pPr>
    </w:p>
    <w:p>
      <w:pPr>
        <w:tabs>
          <w:tab w:pos="5219" w:val="left" w:leader="none"/>
          <w:tab w:pos="6328" w:val="left" w:leader="none"/>
        </w:tabs>
        <w:spacing w:before="0" w:after="17"/>
        <w:ind w:left="2670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2017</w:t>
      </w:r>
      <w:r>
        <w:rPr>
          <w:rFonts w:ascii="Arial"/>
          <w:b/>
          <w:spacing w:val="6"/>
          <w:sz w:val="15"/>
        </w:rPr>
        <w:t> </w:t>
      </w:r>
      <w:r>
        <w:rPr>
          <w:rFonts w:ascii="Arial"/>
          <w:b/>
          <w:sz w:val="15"/>
        </w:rPr>
        <w:t>Survey</w:t>
      </w:r>
      <w:r>
        <w:rPr>
          <w:rFonts w:ascii="Arial"/>
          <w:b/>
          <w:spacing w:val="6"/>
          <w:sz w:val="15"/>
        </w:rPr>
        <w:t> </w:t>
      </w:r>
      <w:r>
        <w:rPr>
          <w:rFonts w:ascii="Arial"/>
          <w:b/>
          <w:spacing w:val="-2"/>
          <w:sz w:val="15"/>
        </w:rPr>
        <w:t>Results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4"/>
          <w:sz w:val="15"/>
        </w:rPr>
        <w:t>2016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4"/>
          <w:sz w:val="15"/>
        </w:rPr>
        <w:t>2015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180"/>
        <w:gridCol w:w="665"/>
        <w:gridCol w:w="153"/>
        <w:gridCol w:w="721"/>
        <w:gridCol w:w="153"/>
        <w:gridCol w:w="928"/>
        <w:gridCol w:w="180"/>
        <w:gridCol w:w="928"/>
        <w:gridCol w:w="180"/>
        <w:gridCol w:w="928"/>
      </w:tblGrid>
      <w:tr>
        <w:trPr>
          <w:trHeight w:val="253" w:hRule="atLeast"/>
        </w:trPr>
        <w:tc>
          <w:tcPr>
            <w:tcW w:w="5196" w:type="dxa"/>
            <w:gridSpan w:val="9"/>
          </w:tcPr>
          <w:p>
            <w:pPr>
              <w:pStyle w:val="TableParagraph"/>
              <w:spacing w:line="20" w:lineRule="exact"/>
              <w:ind w:left="146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663064" cy="9525"/>
                      <wp:effectExtent l="0" t="0" r="0" b="0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663064" cy="9525"/>
                                <a:chExt cx="1663064" cy="952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391" y="4381"/>
                                  <a:ext cx="1654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4175" h="0">
                                      <a:moveTo>
                                        <a:pt x="0" y="0"/>
                                      </a:moveTo>
                                      <a:lnTo>
                                        <a:pt x="1654019" y="0"/>
                                      </a:lnTo>
                                    </a:path>
                                  </a:pathLst>
                                </a:custGeom>
                                <a:ln w="87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66306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064" h="9525">
                                      <a:moveTo>
                                        <a:pt x="16628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55"/>
                                      </a:lnTo>
                                      <a:lnTo>
                                        <a:pt x="1662803" y="9055"/>
                                      </a:lnTo>
                                      <a:lnTo>
                                        <a:pt x="16628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0.9500pt;height:.75pt;mso-position-horizontal-relative:char;mso-position-vertical-relative:line" id="docshapegroup66" coordorigin="0,0" coordsize="2619,15">
                      <v:line style="position:absolute" from="7,7" to="2612,7" stroked="true" strokeweight=".690031pt" strokecolor="#000000">
                        <v:stroke dashstyle="solid"/>
                      </v:line>
                      <v:rect style="position:absolute;left:0;top:0;width:2619;height:15" id="docshape6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419" w:val="left" w:leader="none"/>
              </w:tabs>
              <w:spacing w:line="153" w:lineRule="exact" w:before="60"/>
              <w:ind w:left="3310"/>
              <w:rPr>
                <w:sz w:val="15"/>
              </w:rPr>
            </w:pPr>
            <w:r>
              <w:rPr>
                <w:spacing w:val="-2"/>
                <w:sz w:val="15"/>
              </w:rPr>
              <w:t>Weighted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Weighted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80"/>
              <w:ind w:left="151"/>
              <w:rPr>
                <w:sz w:val="15"/>
              </w:rPr>
            </w:pPr>
            <w:r>
              <w:rPr>
                <w:spacing w:val="-2"/>
                <w:sz w:val="15"/>
              </w:rPr>
              <w:t>Weighted</w:t>
            </w:r>
          </w:p>
        </w:tc>
      </w:tr>
      <w:tr>
        <w:trPr>
          <w:trHeight w:val="216" w:hRule="atLeast"/>
        </w:trPr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left="41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Size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Minimum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right="5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Maximum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right="60"/>
              <w:jc w:val="right"/>
              <w:rPr>
                <w:sz w:val="15"/>
              </w:rPr>
            </w:pPr>
            <w:r>
              <w:rPr>
                <w:sz w:val="15"/>
              </w:rPr>
              <w:t>Average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right="59"/>
              <w:jc w:val="right"/>
              <w:rPr>
                <w:sz w:val="15"/>
              </w:rPr>
            </w:pPr>
            <w:r>
              <w:rPr>
                <w:sz w:val="15"/>
              </w:rPr>
              <w:t>Average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right="60"/>
              <w:jc w:val="right"/>
              <w:rPr>
                <w:sz w:val="15"/>
              </w:rPr>
            </w:pPr>
            <w:r>
              <w:rPr>
                <w:sz w:val="15"/>
              </w:rPr>
              <w:t>Average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5"/>
                <w:sz w:val="15"/>
              </w:rPr>
              <w:t>(a)</w:t>
            </w:r>
          </w:p>
        </w:tc>
      </w:tr>
      <w:tr>
        <w:trPr>
          <w:trHeight w:val="203" w:hRule="atLeast"/>
        </w:trPr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 w:before="11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Studio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 w:before="11"/>
              <w:ind w:right="39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$468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 w:before="11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$1,600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 w:before="11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$1,035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 w:before="11"/>
              <w:ind w:right="9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$972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 w:before="11"/>
              <w:ind w:right="4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$916</w:t>
            </w:r>
          </w:p>
        </w:tc>
      </w:tr>
      <w:tr>
        <w:trPr>
          <w:trHeight w:val="207" w:hRule="atLeast"/>
        </w:trPr>
        <w:tc>
          <w:tcPr>
            <w:tcW w:w="1288" w:type="dxa"/>
          </w:tcPr>
          <w:p>
            <w:pPr>
              <w:pStyle w:val="TableParagraph"/>
              <w:spacing w:line="172" w:lineRule="exact" w:before="15"/>
              <w:ind w:left="4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> Bedroom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172" w:lineRule="exact" w:before="15"/>
              <w:ind w:right="39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$625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172" w:lineRule="exact" w:before="15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$1,725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5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$1,270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5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$1,210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5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$1,119</w:t>
            </w:r>
          </w:p>
        </w:tc>
      </w:tr>
      <w:tr>
        <w:trPr>
          <w:trHeight w:val="207" w:hRule="atLeast"/>
        </w:trPr>
        <w:tc>
          <w:tcPr>
            <w:tcW w:w="1288" w:type="dxa"/>
          </w:tcPr>
          <w:p>
            <w:pPr>
              <w:pStyle w:val="TableParagraph"/>
              <w:spacing w:line="172" w:lineRule="exact" w:before="16"/>
              <w:ind w:left="41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Bedroom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17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$789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17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$2,600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$1,660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$1,549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$1,462</w:t>
            </w:r>
          </w:p>
        </w:tc>
      </w:tr>
      <w:tr>
        <w:trPr>
          <w:trHeight w:val="207" w:hRule="atLeast"/>
        </w:trPr>
        <w:tc>
          <w:tcPr>
            <w:tcW w:w="1288" w:type="dxa"/>
          </w:tcPr>
          <w:p>
            <w:pPr>
              <w:pStyle w:val="TableParagraph"/>
              <w:spacing w:line="172" w:lineRule="exact" w:before="16"/>
              <w:ind w:left="41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> Bedroom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17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$804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17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$2,860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$2,270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$2,041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$1,993</w:t>
            </w:r>
          </w:p>
        </w:tc>
      </w:tr>
      <w:tr>
        <w:trPr>
          <w:trHeight w:val="207" w:hRule="atLeast"/>
        </w:trPr>
        <w:tc>
          <w:tcPr>
            <w:tcW w:w="1288" w:type="dxa"/>
          </w:tcPr>
          <w:p>
            <w:pPr>
              <w:pStyle w:val="TableParagraph"/>
              <w:spacing w:line="172" w:lineRule="exact" w:before="16"/>
              <w:ind w:left="41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2"/>
                <w:sz w:val="15"/>
              </w:rPr>
              <w:t> Bedroom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172" w:lineRule="exact" w:before="16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$2,035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17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$3,950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$2,858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$2,627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line="172" w:lineRule="exact" w:before="16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$2,587</w:t>
            </w:r>
          </w:p>
        </w:tc>
      </w:tr>
      <w:tr>
        <w:trPr>
          <w:trHeight w:val="197" w:hRule="atLeast"/>
        </w:trPr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Other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6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$2,495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$3,995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6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$3,511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6"/>
              <w:ind w:right="9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$3,233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16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$2,297</w:t>
            </w:r>
          </w:p>
        </w:tc>
      </w:tr>
      <w:tr>
        <w:trPr>
          <w:trHeight w:val="183" w:hRule="atLeast"/>
        </w:trPr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left="41"/>
              <w:rPr>
                <w:b/>
                <w:sz w:val="15"/>
              </w:rPr>
            </w:pPr>
            <w:r>
              <w:rPr>
                <w:b/>
                <w:sz w:val="15"/>
              </w:rPr>
              <w:t>Total,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All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Sizes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right="39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$468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right="3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$3,995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right="3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$1,673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right="9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$1,576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11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$1,489</w:t>
            </w:r>
          </w:p>
        </w:tc>
      </w:tr>
    </w:tbl>
    <w:p>
      <w:pPr>
        <w:pStyle w:val="BodyText"/>
        <w:spacing w:before="7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1097280</wp:posOffset>
                </wp:positionH>
                <wp:positionV relativeFrom="paragraph">
                  <wp:posOffset>136693</wp:posOffset>
                </wp:positionV>
                <wp:extent cx="5577840" cy="889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5577840" cy="8890"/>
                          <a:chExt cx="5577840" cy="889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4391" y="0"/>
                            <a:ext cx="55733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8890">
                                <a:moveTo>
                                  <a:pt x="5573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5573341" y="8763"/>
                                </a:lnTo>
                                <a:lnTo>
                                  <a:pt x="5573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57784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7840" h="8890">
                                <a:moveTo>
                                  <a:pt x="5577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5577733" y="8763"/>
                                </a:lnTo>
                                <a:lnTo>
                                  <a:pt x="5577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0.763264pt;width:439.2pt;height:.7pt;mso-position-horizontal-relative:page;mso-position-vertical-relative:paragraph;z-index:-15720448;mso-wrap-distance-left:0;mso-wrap-distance-right:0" id="docshapegroup68" coordorigin="1728,215" coordsize="8784,14">
                <v:rect style="position:absolute;left:1734;top:215;width:8777;height:14" id="docshape69" filled="true" fillcolor="#000000" stroked="false">
                  <v:fill type="solid"/>
                </v:rect>
                <v:rect style="position:absolute;left:1728;top:215;width:8784;height:14" id="docshape7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1"/>
        <w:ind w:left="689" w:right="0" w:firstLine="0"/>
        <w:jc w:val="left"/>
        <w:rPr>
          <w:rFonts w:ascii="Arial"/>
          <w:sz w:val="15"/>
        </w:rPr>
      </w:pPr>
      <w:r>
        <w:rPr>
          <w:rFonts w:ascii="Arial"/>
          <w:spacing w:val="-2"/>
          <w:sz w:val="15"/>
        </w:rPr>
        <w:t>Notes:</w:t>
      </w:r>
    </w:p>
    <w:p>
      <w:pPr>
        <w:spacing w:line="290" w:lineRule="auto" w:before="36"/>
        <w:ind w:left="689" w:right="1892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(a)</w:t>
      </w:r>
      <w:r>
        <w:rPr>
          <w:rFonts w:ascii="Arial"/>
          <w:spacing w:val="40"/>
          <w:sz w:val="15"/>
        </w:rPr>
        <w:t> </w:t>
      </w:r>
      <w:r>
        <w:rPr>
          <w:rFonts w:ascii="Arial"/>
          <w:sz w:val="15"/>
        </w:rPr>
        <w:t>Figures represent</w:t>
      </w:r>
      <w:r>
        <w:rPr>
          <w:rFonts w:ascii="Arial"/>
          <w:spacing w:val="-1"/>
          <w:sz w:val="15"/>
        </w:rPr>
        <w:t> </w:t>
      </w:r>
      <w:r>
        <w:rPr>
          <w:rFonts w:ascii="Arial"/>
          <w:sz w:val="15"/>
        </w:rPr>
        <w:t>w</w:t>
      </w:r>
      <w:r>
        <w:rPr>
          <w:rFonts w:ascii="Arial"/>
          <w:spacing w:val="-14"/>
          <w:sz w:val="15"/>
        </w:rPr>
        <w:t> </w:t>
      </w:r>
      <w:r>
        <w:rPr>
          <w:rFonts w:ascii="Arial"/>
          <w:sz w:val="15"/>
        </w:rPr>
        <w:t>eighted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average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rental</w:t>
      </w:r>
      <w:r>
        <w:rPr>
          <w:rFonts w:ascii="Arial"/>
          <w:spacing w:val="-6"/>
          <w:sz w:val="15"/>
        </w:rPr>
        <w:t> </w:t>
      </w:r>
      <w:r>
        <w:rPr>
          <w:rFonts w:ascii="Arial"/>
          <w:sz w:val="15"/>
        </w:rPr>
        <w:t>rates and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include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only those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complexes w</w:t>
      </w:r>
      <w:r>
        <w:rPr>
          <w:rFonts w:ascii="Arial"/>
          <w:spacing w:val="-14"/>
          <w:sz w:val="15"/>
        </w:rPr>
        <w:t> </w:t>
      </w:r>
      <w:r>
        <w:rPr>
          <w:rFonts w:ascii="Arial"/>
          <w:sz w:val="15"/>
        </w:rPr>
        <w:t>here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the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respondent identified the number of units by type, the number of beds per unit, and associated rental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rates.</w:t>
      </w:r>
    </w:p>
    <w:p>
      <w:pPr>
        <w:pStyle w:val="BodyText"/>
        <w:spacing w:before="33"/>
        <w:rPr>
          <w:rFonts w:ascii="Arial"/>
          <w:sz w:val="15"/>
        </w:rPr>
      </w:pPr>
    </w:p>
    <w:p>
      <w:pPr>
        <w:spacing w:before="0"/>
        <w:ind w:left="689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Sources:</w:t>
      </w:r>
      <w:r>
        <w:rPr>
          <w:rFonts w:ascii="Arial"/>
          <w:spacing w:val="36"/>
          <w:sz w:val="15"/>
        </w:rPr>
        <w:t> </w:t>
      </w:r>
      <w:r>
        <w:rPr>
          <w:rFonts w:ascii="Arial"/>
          <w:sz w:val="15"/>
        </w:rPr>
        <w:t>BAE,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pacing w:val="-4"/>
          <w:sz w:val="15"/>
        </w:rPr>
        <w:t>2017.</w:t>
      </w:r>
    </w:p>
    <w:p>
      <w:pPr>
        <w:pStyle w:val="BodyText"/>
        <w:spacing w:before="135"/>
        <w:rPr>
          <w:rFonts w:ascii="Arial"/>
        </w:rPr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-2"/>
          <w:sz w:val="22"/>
        </w:rPr>
        <w:t> Leases</w:t>
      </w:r>
    </w:p>
    <w:p>
      <w:pPr>
        <w:pStyle w:val="BodyText"/>
        <w:spacing w:line="254" w:lineRule="auto" w:before="15"/>
        <w:ind w:left="648" w:right="1125"/>
      </w:pPr>
      <w:r>
        <w:rPr/>
        <w:t>Table</w:t>
      </w:r>
      <w:r>
        <w:rPr>
          <w:spacing w:val="-10"/>
        </w:rPr>
        <w:t> </w:t>
      </w:r>
      <w:r>
        <w:rPr/>
        <w:t>5</w:t>
      </w:r>
      <w:r>
        <w:rPr>
          <w:spacing w:val="-10"/>
        </w:rPr>
        <w:t> </w:t>
      </w:r>
      <w:r>
        <w:rPr/>
        <w:t>illustrates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weighted</w:t>
      </w:r>
      <w:r>
        <w:rPr>
          <w:spacing w:val="-12"/>
        </w:rPr>
        <w:t> </w:t>
      </w:r>
      <w:r>
        <w:rPr/>
        <w:t>average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rates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bed</w:t>
      </w:r>
      <w:r>
        <w:rPr>
          <w:spacing w:val="-10"/>
        </w:rPr>
        <w:t> </w:t>
      </w:r>
      <w:r>
        <w:rPr/>
        <w:t>leases.</w:t>
      </w:r>
      <w:r>
        <w:rPr>
          <w:spacing w:val="36"/>
        </w:rPr>
        <w:t> </w:t>
      </w:r>
      <w:r>
        <w:rPr/>
        <w:t>Note</w:t>
      </w:r>
      <w:r>
        <w:rPr>
          <w:spacing w:val="-10"/>
        </w:rPr>
        <w:t> </w:t>
      </w:r>
      <w:r>
        <w:rPr/>
        <w:t>that the reported survey results only include those responses that identified the total number of bed-leased units, by type, the total number of beds per unit, and the associated rental rate information.</w:t>
      </w:r>
      <w:r>
        <w:rPr>
          <w:spacing w:val="40"/>
        </w:rPr>
        <w:t> </w:t>
      </w:r>
      <w:r>
        <w:rPr/>
        <w:t>According to</w:t>
      </w:r>
      <w:r>
        <w:rPr>
          <w:spacing w:val="-1"/>
        </w:rPr>
        <w:t> </w:t>
      </w:r>
      <w:r>
        <w:rPr/>
        <w:t>survey respondents, the weighted</w:t>
      </w:r>
      <w:r>
        <w:rPr>
          <w:spacing w:val="-1"/>
        </w:rPr>
        <w:t> </w:t>
      </w:r>
      <w:r>
        <w:rPr/>
        <w:t>average rental rate for</w:t>
      </w:r>
      <w:r>
        <w:rPr>
          <w:spacing w:val="-2"/>
        </w:rPr>
        <w:t> </w:t>
      </w:r>
      <w:r>
        <w:rPr/>
        <w:t>a bed lease, in units of all</w:t>
      </w:r>
      <w:r>
        <w:rPr>
          <w:spacing w:val="-3"/>
        </w:rPr>
        <w:t> </w:t>
      </w:r>
      <w:r>
        <w:rPr/>
        <w:t>sizes,</w:t>
      </w:r>
      <w:r>
        <w:rPr>
          <w:spacing w:val="-3"/>
        </w:rPr>
        <w:t> </w:t>
      </w:r>
      <w:r>
        <w:rPr/>
        <w:t>was $892 per</w:t>
      </w:r>
      <w:r>
        <w:rPr>
          <w:spacing w:val="-1"/>
        </w:rPr>
        <w:t> </w:t>
      </w:r>
      <w:r>
        <w:rPr/>
        <w:t>month.</w:t>
      </w:r>
      <w:r>
        <w:rPr>
          <w:position w:val="5"/>
          <w:sz w:val="14"/>
        </w:rPr>
        <w:t>6</w:t>
      </w:r>
      <w:r>
        <w:rPr>
          <w:spacing w:val="76"/>
          <w:position w:val="5"/>
          <w:sz w:val="14"/>
        </w:rPr>
        <w:t> </w:t>
      </w:r>
      <w:r>
        <w:rPr/>
        <w:t>This represents</w:t>
      </w:r>
      <w:r>
        <w:rPr>
          <w:spacing w:val="-2"/>
        </w:rPr>
        <w:t> </w:t>
      </w:r>
      <w:r>
        <w:rPr/>
        <w:t>an increase</w:t>
      </w:r>
      <w:r>
        <w:rPr>
          <w:spacing w:val="-2"/>
        </w:rPr>
        <w:t> </w:t>
      </w:r>
      <w:r>
        <w:rPr/>
        <w:t>of 1.9 percent over 2016, when the average monthly rental rate was $875.</w:t>
      </w:r>
    </w:p>
    <w:p>
      <w:pPr>
        <w:pStyle w:val="BodyText"/>
        <w:spacing w:before="48"/>
      </w:pPr>
    </w:p>
    <w:p>
      <w:pPr>
        <w:tabs>
          <w:tab w:pos="9301" w:val="left" w:leader="none"/>
        </w:tabs>
        <w:spacing w:before="1"/>
        <w:ind w:left="648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Table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5:</w:t>
      </w:r>
      <w:r>
        <w:rPr>
          <w:i/>
          <w:spacing w:val="43"/>
          <w:sz w:val="22"/>
          <w:u w:val="single"/>
        </w:rPr>
        <w:t> </w:t>
      </w:r>
      <w:r>
        <w:rPr>
          <w:i/>
          <w:sz w:val="22"/>
          <w:u w:val="single"/>
        </w:rPr>
        <w:t>Average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Rental</w:t>
      </w:r>
      <w:r>
        <w:rPr>
          <w:i/>
          <w:spacing w:val="-9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Bed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Leases,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73"/>
        <w:rPr>
          <w:i/>
          <w:sz w:val="16"/>
        </w:rPr>
      </w:pPr>
    </w:p>
    <w:p>
      <w:pPr>
        <w:tabs>
          <w:tab w:pos="5747" w:val="left" w:leader="none"/>
          <w:tab w:pos="7097" w:val="left" w:leader="none"/>
        </w:tabs>
        <w:spacing w:before="0"/>
        <w:ind w:left="283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2106704</wp:posOffset>
                </wp:positionH>
                <wp:positionV relativeFrom="paragraph">
                  <wp:posOffset>124063</wp:posOffset>
                </wp:positionV>
                <wp:extent cx="1800225" cy="1016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800225" cy="10160"/>
                          <a:chExt cx="1800225" cy="1016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4753" y="4810"/>
                            <a:ext cx="179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0">
                                <a:moveTo>
                                  <a:pt x="0" y="0"/>
                                </a:moveTo>
                                <a:lnTo>
                                  <a:pt x="1790658" y="0"/>
                                </a:lnTo>
                              </a:path>
                            </a:pathLst>
                          </a:custGeom>
                          <a:ln w="9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18002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9525">
                                <a:moveTo>
                                  <a:pt x="180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3"/>
                                </a:lnTo>
                                <a:lnTo>
                                  <a:pt x="1800166" y="9493"/>
                                </a:lnTo>
                                <a:lnTo>
                                  <a:pt x="1800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5.882248pt;margin-top:9.768765pt;width:141.75pt;height:.8pt;mso-position-horizontal-relative:page;mso-position-vertical-relative:paragraph;z-index:-15719936;mso-wrap-distance-left:0;mso-wrap-distance-right:0" id="docshapegroup71" coordorigin="3318,195" coordsize="2835,16">
                <v:line style="position:absolute" from="3325,203" to="6145,203" stroked="true" strokeweight=".74754pt" strokecolor="#000000">
                  <v:stroke dashstyle="solid"/>
                </v:line>
                <v:rect style="position:absolute;left:3317;top:195;width:2835;height:15" id="docshape7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4125870</wp:posOffset>
                </wp:positionH>
                <wp:positionV relativeFrom="paragraph">
                  <wp:posOffset>124063</wp:posOffset>
                </wp:positionV>
                <wp:extent cx="638810" cy="1016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38810" cy="10160"/>
                          <a:chExt cx="638810" cy="1016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4817" y="4810"/>
                            <a:ext cx="62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0">
                                <a:moveTo>
                                  <a:pt x="0" y="0"/>
                                </a:moveTo>
                                <a:lnTo>
                                  <a:pt x="628790" y="0"/>
                                </a:lnTo>
                              </a:path>
                            </a:pathLst>
                          </a:custGeom>
                          <a:ln w="9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388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9525">
                                <a:moveTo>
                                  <a:pt x="638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3"/>
                                </a:lnTo>
                                <a:lnTo>
                                  <a:pt x="638298" y="9493"/>
                                </a:lnTo>
                                <a:lnTo>
                                  <a:pt x="638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4.871704pt;margin-top:9.768765pt;width:50.3pt;height:.8pt;mso-position-horizontal-relative:page;mso-position-vertical-relative:paragraph;z-index:-15719424;mso-wrap-distance-left:0;mso-wrap-distance-right:0" id="docshapegroup73" coordorigin="6497,195" coordsize="1006,16">
                <v:line style="position:absolute" from="6505,203" to="7495,203" stroked="true" strokeweight=".74754pt" strokecolor="#000000">
                  <v:stroke dashstyle="solid"/>
                </v:line>
                <v:rect style="position:absolute;left:6497;top:195;width:1006;height:15" id="docshape7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4983105</wp:posOffset>
                </wp:positionH>
                <wp:positionV relativeFrom="paragraph">
                  <wp:posOffset>124063</wp:posOffset>
                </wp:positionV>
                <wp:extent cx="638175" cy="1016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38175" cy="10160"/>
                          <a:chExt cx="638175" cy="101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4817" y="4810"/>
                            <a:ext cx="628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0">
                                <a:moveTo>
                                  <a:pt x="0" y="0"/>
                                </a:moveTo>
                                <a:lnTo>
                                  <a:pt x="628537" y="0"/>
                                </a:lnTo>
                              </a:path>
                            </a:pathLst>
                          </a:custGeom>
                          <a:ln w="9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38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9525">
                                <a:moveTo>
                                  <a:pt x="637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3"/>
                                </a:lnTo>
                                <a:lnTo>
                                  <a:pt x="637981" y="9493"/>
                                </a:lnTo>
                                <a:lnTo>
                                  <a:pt x="637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2.370483pt;margin-top:9.768765pt;width:50.25pt;height:.8pt;mso-position-horizontal-relative:page;mso-position-vertical-relative:paragraph;z-index:-15718912;mso-wrap-distance-left:0;mso-wrap-distance-right:0" id="docshapegroup75" coordorigin="7847,195" coordsize="1005,16">
                <v:line style="position:absolute" from="7855,203" to="8845,203" stroked="true" strokeweight=".74754pt" strokecolor="#000000">
                  <v:stroke dashstyle="solid"/>
                </v:line>
                <v:rect style="position:absolute;left:7847;top:195;width:1005;height:15" id="docshape7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6"/>
        </w:rPr>
        <w:t>2017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7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2016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2015</w:t>
      </w:r>
    </w:p>
    <w:p>
      <w:pPr>
        <w:tabs>
          <w:tab w:pos="5582" w:val="left" w:leader="none"/>
          <w:tab w:pos="6932" w:val="left" w:leader="none"/>
        </w:tabs>
        <w:spacing w:before="74" w:after="43"/>
        <w:ind w:left="4232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w w:val="105"/>
          <w:sz w:val="16"/>
        </w:rPr>
        <w:t>Weighted</w:t>
      </w:r>
      <w:r>
        <w:rPr>
          <w:rFonts w:ascii="Arial"/>
          <w:sz w:val="16"/>
        </w:rPr>
        <w:tab/>
      </w:r>
      <w:r>
        <w:rPr>
          <w:rFonts w:ascii="Arial"/>
          <w:spacing w:val="-2"/>
          <w:w w:val="105"/>
          <w:sz w:val="16"/>
        </w:rPr>
        <w:t>Weighted</w:t>
      </w:r>
      <w:r>
        <w:rPr>
          <w:rFonts w:ascii="Arial"/>
          <w:sz w:val="16"/>
        </w:rPr>
        <w:tab/>
      </w:r>
      <w:r>
        <w:rPr>
          <w:rFonts w:ascii="Arial"/>
          <w:spacing w:val="-2"/>
          <w:w w:val="105"/>
          <w:sz w:val="16"/>
        </w:rPr>
        <w:t>Weighted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5"/>
        <w:gridCol w:w="721"/>
        <w:gridCol w:w="165"/>
        <w:gridCol w:w="780"/>
        <w:gridCol w:w="165"/>
        <w:gridCol w:w="1004"/>
        <w:gridCol w:w="344"/>
        <w:gridCol w:w="1004"/>
        <w:gridCol w:w="344"/>
        <w:gridCol w:w="1004"/>
      </w:tblGrid>
      <w:tr>
        <w:trPr>
          <w:trHeight w:val="194" w:hRule="atLeast"/>
        </w:trPr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Unit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Size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Minimum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Maximum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/>
              <w:ind w:left="60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20" w:hRule="atLeast"/>
        </w:trPr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Bedroom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$1,614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"/>
              <w:ind w:left="40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$1,977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$1,850</w:t>
            </w:r>
          </w:p>
        </w:tc>
      </w:tr>
      <w:tr>
        <w:trPr>
          <w:trHeight w:val="225" w:hRule="atLeast"/>
        </w:trPr>
        <w:tc>
          <w:tcPr>
            <w:tcW w:w="1395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9"/>
              <w:ind w:right="10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$475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19"/>
              <w:ind w:left="17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$1,255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$1,147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left="40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$1,126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right="4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$988</w:t>
            </w:r>
          </w:p>
        </w:tc>
      </w:tr>
      <w:tr>
        <w:trPr>
          <w:trHeight w:val="225" w:hRule="atLeast"/>
        </w:trPr>
        <w:tc>
          <w:tcPr>
            <w:tcW w:w="1395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9"/>
              <w:ind w:right="10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$420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19"/>
              <w:ind w:left="17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$1,055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$898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right="10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$874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right="4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$901</w:t>
            </w:r>
          </w:p>
        </w:tc>
      </w:tr>
      <w:tr>
        <w:trPr>
          <w:trHeight w:val="224" w:hRule="atLeast"/>
        </w:trPr>
        <w:tc>
          <w:tcPr>
            <w:tcW w:w="1395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9"/>
              <w:ind w:right="10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$475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19"/>
              <w:ind w:left="17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$1,055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right="4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$826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right="10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$796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9"/>
              <w:ind w:right="4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$841</w:t>
            </w:r>
          </w:p>
        </w:tc>
      </w:tr>
      <w:tr>
        <w:trPr>
          <w:trHeight w:val="214" w:hRule="atLeast"/>
        </w:trPr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lef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Other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4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9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$1,200</w:t>
            </w:r>
          </w:p>
        </w:tc>
      </w:tr>
      <w:tr>
        <w:trPr>
          <w:trHeight w:val="199" w:hRule="atLeast"/>
        </w:trPr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left="4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Total,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All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Sizes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$420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$892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$875</w:t>
            </w:r>
          </w:p>
        </w:tc>
        <w:tc>
          <w:tcPr>
            <w:tcW w:w="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$905</w:t>
            </w:r>
          </w:p>
        </w:tc>
      </w:tr>
    </w:tbl>
    <w:p>
      <w:pPr>
        <w:pStyle w:val="BodyText"/>
        <w:spacing w:before="7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1097280</wp:posOffset>
                </wp:positionH>
                <wp:positionV relativeFrom="paragraph">
                  <wp:posOffset>151383</wp:posOffset>
                </wp:positionV>
                <wp:extent cx="5495925" cy="1016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495925" cy="10160"/>
                          <a:chExt cx="5495925" cy="1016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4753" y="63"/>
                            <a:ext cx="5490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 h="9525">
                                <a:moveTo>
                                  <a:pt x="5490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3"/>
                                </a:lnTo>
                                <a:lnTo>
                                  <a:pt x="5490572" y="9493"/>
                                </a:lnTo>
                                <a:lnTo>
                                  <a:pt x="5490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3"/>
                                </a:lnTo>
                                <a:lnTo>
                                  <a:pt x="5495326" y="9493"/>
                                </a:lnTo>
                                <a:lnTo>
                                  <a:pt x="549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919978pt;width:432.75pt;height:.8pt;mso-position-horizontal-relative:page;mso-position-vertical-relative:paragraph;z-index:-15718400;mso-wrap-distance-left:0;mso-wrap-distance-right:0" id="docshapegroup77" coordorigin="1728,238" coordsize="8655,16">
                <v:rect style="position:absolute;left:1735;top:238;width:8647;height:15" id="docshape78" filled="true" fillcolor="#000000" stroked="false">
                  <v:fill type="solid"/>
                </v:rect>
                <v:rect style="position:absolute;left:1728;top:238;width:8655;height:15" id="docshape7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4"/>
        <w:ind w:left="692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w w:val="105"/>
          <w:sz w:val="16"/>
        </w:rPr>
        <w:t>Notes: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92" w:lineRule="auto" w:before="41" w:after="0"/>
        <w:ind w:left="692" w:right="1778" w:firstLine="0"/>
        <w:jc w:val="left"/>
        <w:rPr>
          <w:sz w:val="16"/>
        </w:rPr>
      </w:pPr>
      <w:r>
        <w:rPr>
          <w:spacing w:val="-2"/>
          <w:w w:val="105"/>
          <w:sz w:val="16"/>
        </w:rPr>
        <w:t>Figures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represent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w</w:t>
      </w:r>
      <w:r>
        <w:rPr>
          <w:spacing w:val="-17"/>
          <w:w w:val="105"/>
          <w:sz w:val="16"/>
        </w:rPr>
        <w:t> </w:t>
      </w:r>
      <w:r>
        <w:rPr>
          <w:spacing w:val="-2"/>
          <w:w w:val="105"/>
          <w:sz w:val="16"/>
        </w:rPr>
        <w:t>eighted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average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rental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rates and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include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only those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complexes w</w:t>
      </w:r>
      <w:r>
        <w:rPr>
          <w:spacing w:val="-17"/>
          <w:w w:val="105"/>
          <w:sz w:val="16"/>
        </w:rPr>
        <w:t> </w:t>
      </w:r>
      <w:r>
        <w:rPr>
          <w:spacing w:val="-2"/>
          <w:w w:val="105"/>
          <w:sz w:val="16"/>
        </w:rPr>
        <w:t>here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the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respondent </w:t>
      </w:r>
      <w:r>
        <w:rPr>
          <w:w w:val="105"/>
          <w:sz w:val="16"/>
        </w:rPr>
        <w:t>identified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number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 units by type,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number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 beds per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unit,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associated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rental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rates.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92" w:lineRule="auto" w:before="1" w:after="0"/>
        <w:ind w:left="692" w:right="1509" w:firstLine="0"/>
        <w:jc w:val="left"/>
        <w:rPr>
          <w:sz w:val="16"/>
        </w:rPr>
      </w:pPr>
      <w:r>
        <w:rPr>
          <w:w w:val="105"/>
          <w:sz w:val="16"/>
        </w:rPr>
        <w:t>One-bedroom</w:t>
      </w:r>
      <w:r>
        <w:rPr>
          <w:spacing w:val="-21"/>
          <w:w w:val="105"/>
          <w:sz w:val="16"/>
        </w:rPr>
        <w:t> </w:t>
      </w:r>
      <w:r>
        <w:rPr>
          <w:w w:val="105"/>
          <w:sz w:val="16"/>
        </w:rPr>
        <w:t>bed-leased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apartments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intended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occupancy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single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individual,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but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located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 </w:t>
      </w:r>
      <w:r>
        <w:rPr>
          <w:spacing w:val="-2"/>
          <w:w w:val="105"/>
          <w:sz w:val="16"/>
        </w:rPr>
        <w:t>complexes that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only rent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units under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bed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lease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arrangements.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These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complexes offer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greater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suite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of</w:t>
      </w:r>
      <w:r>
        <w:rPr>
          <w:spacing w:val="5"/>
          <w:w w:val="105"/>
          <w:sz w:val="16"/>
        </w:rPr>
        <w:t> </w:t>
      </w:r>
      <w:r>
        <w:rPr>
          <w:spacing w:val="-2"/>
          <w:w w:val="105"/>
          <w:sz w:val="16"/>
        </w:rPr>
        <w:t>amenities, </w:t>
      </w:r>
      <w:r>
        <w:rPr>
          <w:w w:val="105"/>
          <w:sz w:val="16"/>
        </w:rPr>
        <w:t>compared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unit-leased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complex,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prices accordingly.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40" w:lineRule="auto" w:before="2" w:after="0"/>
        <w:ind w:left="989" w:right="0" w:hanging="297"/>
        <w:jc w:val="left"/>
        <w:rPr>
          <w:sz w:val="16"/>
        </w:rPr>
      </w:pPr>
      <w:r>
        <w:rPr>
          <w:w w:val="105"/>
          <w:sz w:val="16"/>
        </w:rPr>
        <w:t>Data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suppressed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prevent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disclosure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proprietary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information.</w:t>
      </w:r>
    </w:p>
    <w:p>
      <w:pPr>
        <w:pStyle w:val="BodyText"/>
        <w:spacing w:before="82"/>
        <w:rPr>
          <w:rFonts w:ascii="Arial"/>
          <w:sz w:val="16"/>
        </w:rPr>
      </w:pPr>
    </w:p>
    <w:p>
      <w:pPr>
        <w:spacing w:before="0"/>
        <w:ind w:left="692" w:right="0" w:firstLine="0"/>
        <w:jc w:val="left"/>
        <w:rPr>
          <w:rFonts w:ascii="Arial"/>
          <w:sz w:val="16"/>
        </w:rPr>
      </w:pPr>
      <w:r>
        <w:rPr>
          <w:rFonts w:ascii="Arial"/>
          <w:w w:val="105"/>
          <w:sz w:val="16"/>
        </w:rPr>
        <w:t>Sources:</w:t>
      </w:r>
      <w:r>
        <w:rPr>
          <w:rFonts w:ascii="Arial"/>
          <w:spacing w:val="17"/>
          <w:w w:val="105"/>
          <w:sz w:val="16"/>
        </w:rPr>
        <w:t> </w:t>
      </w:r>
      <w:r>
        <w:rPr>
          <w:rFonts w:ascii="Arial"/>
          <w:w w:val="105"/>
          <w:sz w:val="16"/>
        </w:rPr>
        <w:t>BAE,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2017.</w:t>
      </w:r>
    </w:p>
    <w:p>
      <w:pPr>
        <w:pStyle w:val="BodyText"/>
        <w:spacing w:before="188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1097584</wp:posOffset>
                </wp:positionH>
                <wp:positionV relativeFrom="paragraph">
                  <wp:posOffset>280665</wp:posOffset>
                </wp:positionV>
                <wp:extent cx="1829435" cy="762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24004pt;margin-top:22.099665pt;width:144.020pt;height:.60004pt;mso-position-horizontal-relative:page;mso-position-vertical-relative:paragraph;z-index:-15717888;mso-wrap-distance-left:0;mso-wrap-distance-right:0" id="docshape8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73"/>
        <w:rPr>
          <w:rFonts w:ascii="Arial"/>
          <w:sz w:val="18"/>
        </w:rPr>
      </w:pPr>
    </w:p>
    <w:p>
      <w:pPr>
        <w:spacing w:before="0"/>
        <w:ind w:left="648" w:right="0" w:firstLine="0"/>
        <w:jc w:val="left"/>
        <w:rPr>
          <w:sz w:val="18"/>
        </w:rPr>
      </w:pPr>
      <w:r>
        <w:rPr>
          <w:position w:val="5"/>
          <w:sz w:val="12"/>
        </w:rPr>
        <w:t>6</w:t>
      </w:r>
      <w:r>
        <w:rPr>
          <w:spacing w:val="9"/>
          <w:position w:val="5"/>
          <w:sz w:val="12"/>
        </w:rPr>
        <w:t> </w:t>
      </w:r>
      <w:r>
        <w:rPr>
          <w:sz w:val="18"/>
        </w:rPr>
        <w:t>See</w:t>
      </w:r>
      <w:r>
        <w:rPr>
          <w:spacing w:val="-7"/>
          <w:sz w:val="18"/>
        </w:rPr>
        <w:t> </w:t>
      </w:r>
      <w:r>
        <w:rPr>
          <w:sz w:val="18"/>
        </w:rPr>
        <w:t>footnote</w:t>
      </w:r>
      <w:r>
        <w:rPr>
          <w:spacing w:val="-7"/>
          <w:sz w:val="18"/>
        </w:rPr>
        <w:t> </w:t>
      </w:r>
      <w:r>
        <w:rPr>
          <w:spacing w:val="-5"/>
          <w:sz w:val="18"/>
        </w:rPr>
        <w:t>5.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503" w:top="1820" w:bottom="700" w:left="1080" w:right="720"/>
        </w:sectPr>
      </w:pPr>
    </w:p>
    <w:p>
      <w:pPr>
        <w:spacing w:before="78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Utilities,</w:t>
      </w:r>
      <w:r>
        <w:rPr>
          <w:i/>
          <w:spacing w:val="72"/>
          <w:sz w:val="22"/>
        </w:rPr>
        <w:t> </w:t>
      </w:r>
      <w:r>
        <w:rPr>
          <w:i/>
          <w:sz w:val="22"/>
        </w:rPr>
        <w:t>Appliances,</w:t>
      </w:r>
      <w:r>
        <w:rPr>
          <w:i/>
          <w:spacing w:val="7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77"/>
          <w:sz w:val="22"/>
        </w:rPr>
        <w:t> </w:t>
      </w:r>
      <w:r>
        <w:rPr>
          <w:i/>
          <w:spacing w:val="-2"/>
          <w:sz w:val="22"/>
        </w:rPr>
        <w:t>Amenities</w:t>
      </w:r>
    </w:p>
    <w:p>
      <w:pPr>
        <w:pStyle w:val="BodyText"/>
        <w:spacing w:line="254" w:lineRule="auto" w:before="15"/>
        <w:ind w:left="648" w:right="1002"/>
      </w:pPr>
      <w:r>
        <w:rPr/>
        <w:t>The</w:t>
      </w:r>
      <w:r>
        <w:rPr>
          <w:spacing w:val="-12"/>
        </w:rPr>
        <w:t> </w:t>
      </w:r>
      <w:r>
        <w:rPr/>
        <w:t>2017</w:t>
      </w:r>
      <w:r>
        <w:rPr>
          <w:spacing w:val="-12"/>
        </w:rPr>
        <w:t> </w:t>
      </w:r>
      <w:r>
        <w:rPr/>
        <w:t>survey</w:t>
      </w:r>
      <w:r>
        <w:rPr>
          <w:spacing w:val="-11"/>
        </w:rPr>
        <w:t> </w:t>
      </w:r>
      <w:r>
        <w:rPr/>
        <w:t>incorporated</w:t>
      </w:r>
      <w:r>
        <w:rPr>
          <w:spacing w:val="-13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questions</w:t>
      </w:r>
      <w:r>
        <w:rPr>
          <w:spacing w:val="-12"/>
        </w:rPr>
        <w:t> </w:t>
      </w:r>
      <w:r>
        <w:rPr/>
        <w:t>regarding</w:t>
      </w:r>
      <w:r>
        <w:rPr>
          <w:spacing w:val="-13"/>
        </w:rPr>
        <w:t> </w:t>
      </w:r>
      <w:r>
        <w:rPr/>
        <w:t>utilities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amenities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were made</w:t>
      </w:r>
      <w:r>
        <w:rPr>
          <w:spacing w:val="-10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tenants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additional</w:t>
      </w:r>
      <w:r>
        <w:rPr>
          <w:spacing w:val="-10"/>
        </w:rPr>
        <w:t> </w:t>
      </w:r>
      <w:r>
        <w:rPr/>
        <w:t>charge</w:t>
      </w:r>
      <w:r>
        <w:rPr>
          <w:spacing w:val="-10"/>
        </w:rPr>
        <w:t> </w:t>
      </w:r>
      <w:r>
        <w:rPr/>
        <w:t>(i.e.,</w:t>
      </w:r>
      <w:r>
        <w:rPr>
          <w:spacing w:val="-10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monthly</w:t>
      </w:r>
      <w:r>
        <w:rPr>
          <w:spacing w:val="-14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rate).</w:t>
      </w:r>
      <w:r>
        <w:rPr>
          <w:spacing w:val="33"/>
        </w:rPr>
        <w:t> </w:t>
      </w:r>
      <w:r>
        <w:rPr/>
        <w:t>Of the</w:t>
      </w:r>
      <w:r>
        <w:rPr>
          <w:spacing w:val="-4"/>
        </w:rPr>
        <w:t> </w:t>
      </w:r>
      <w:r>
        <w:rPr/>
        <w:t>117</w:t>
      </w:r>
      <w:r>
        <w:rPr>
          <w:spacing w:val="-4"/>
        </w:rPr>
        <w:t> </w:t>
      </w:r>
      <w:r>
        <w:rPr/>
        <w:t>respondents</w:t>
      </w:r>
      <w:r>
        <w:rPr>
          <w:spacing w:val="-4"/>
        </w:rPr>
        <w:t> </w:t>
      </w:r>
      <w:r>
        <w:rPr/>
        <w:t>that</w:t>
      </w:r>
      <w:r>
        <w:rPr>
          <w:spacing w:val="-8"/>
        </w:rPr>
        <w:t> </w:t>
      </w:r>
      <w:r>
        <w:rPr/>
        <w:t>offer</w:t>
      </w:r>
      <w:r>
        <w:rPr>
          <w:spacing w:val="-5"/>
        </w:rPr>
        <w:t> </w:t>
      </w:r>
      <w:r>
        <w:rPr/>
        <w:t>unit-leased</w:t>
      </w:r>
      <w:r>
        <w:rPr>
          <w:spacing w:val="-6"/>
        </w:rPr>
        <w:t> </w:t>
      </w:r>
      <w:r>
        <w:rPr/>
        <w:t>apartments,</w:t>
      </w:r>
      <w:r>
        <w:rPr>
          <w:spacing w:val="-4"/>
        </w:rPr>
        <w:t> </w:t>
      </w:r>
      <w:r>
        <w:rPr/>
        <w:t>79</w:t>
      </w:r>
      <w:r>
        <w:rPr>
          <w:spacing w:val="-4"/>
        </w:rPr>
        <w:t> </w:t>
      </w:r>
      <w:r>
        <w:rPr/>
        <w:t>percent</w:t>
      </w:r>
      <w:r>
        <w:rPr>
          <w:spacing w:val="-5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7"/>
        </w:rPr>
        <w:t> </w:t>
      </w:r>
      <w:r>
        <w:rPr/>
        <w:t>include trash</w:t>
      </w:r>
      <w:r>
        <w:rPr>
          <w:spacing w:val="-9"/>
        </w:rPr>
        <w:t> </w:t>
      </w:r>
      <w:r>
        <w:rPr/>
        <w:t>collection,</w:t>
      </w:r>
      <w:r>
        <w:rPr>
          <w:spacing w:val="-9"/>
        </w:rPr>
        <w:t> </w:t>
      </w:r>
      <w:r>
        <w:rPr/>
        <w:t>while</w:t>
      </w:r>
      <w:r>
        <w:rPr>
          <w:spacing w:val="-9"/>
        </w:rPr>
        <w:t> </w:t>
      </w:r>
      <w:r>
        <w:rPr/>
        <w:t>76</w:t>
      </w:r>
      <w:r>
        <w:rPr>
          <w:spacing w:val="-10"/>
        </w:rPr>
        <w:t> </w:t>
      </w:r>
      <w:r>
        <w:rPr/>
        <w:t>percent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sewer</w:t>
      </w:r>
      <w:r>
        <w:rPr>
          <w:spacing w:val="-9"/>
        </w:rPr>
        <w:t> </w:t>
      </w:r>
      <w:r>
        <w:rPr/>
        <w:t>service,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72</w:t>
      </w:r>
      <w:r>
        <w:rPr>
          <w:spacing w:val="-10"/>
        </w:rPr>
        <w:t> </w:t>
      </w:r>
      <w:r>
        <w:rPr/>
        <w:t>percent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water</w:t>
      </w:r>
      <w:r>
        <w:rPr>
          <w:spacing w:val="-9"/>
        </w:rPr>
        <w:t> </w:t>
      </w:r>
      <w:r>
        <w:rPr/>
        <w:t>service. Meanwhile,</w:t>
      </w:r>
      <w:r>
        <w:rPr>
          <w:spacing w:val="-10"/>
        </w:rPr>
        <w:t> </w:t>
      </w:r>
      <w:r>
        <w:rPr/>
        <w:t>27</w:t>
      </w:r>
      <w:r>
        <w:rPr>
          <w:spacing w:val="-10"/>
        </w:rPr>
        <w:t> </w:t>
      </w:r>
      <w:r>
        <w:rPr/>
        <w:t>percent</w:t>
      </w:r>
      <w:r>
        <w:rPr>
          <w:spacing w:val="-13"/>
        </w:rPr>
        <w:t> </w:t>
      </w:r>
      <w:r>
        <w:rPr/>
        <w:t>offer</w:t>
      </w:r>
      <w:r>
        <w:rPr>
          <w:spacing w:val="-11"/>
        </w:rPr>
        <w:t> </w:t>
      </w:r>
      <w:r>
        <w:rPr/>
        <w:t>internet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Wi-Fi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additional</w:t>
      </w:r>
      <w:r>
        <w:rPr>
          <w:spacing w:val="-10"/>
        </w:rPr>
        <w:t> </w:t>
      </w:r>
      <w:r>
        <w:rPr/>
        <w:t>charge.</w:t>
      </w:r>
      <w:r>
        <w:rPr>
          <w:spacing w:val="35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nine</w:t>
      </w:r>
      <w:r>
        <w:rPr>
          <w:spacing w:val="-10"/>
        </w:rPr>
        <w:t> </w:t>
      </w:r>
      <w:r>
        <w:rPr/>
        <w:t>respondents that</w:t>
      </w:r>
      <w:r>
        <w:rPr>
          <w:spacing w:val="-11"/>
        </w:rPr>
        <w:t> </w:t>
      </w:r>
      <w:r>
        <w:rPr/>
        <w:t>offered</w:t>
      </w:r>
      <w:r>
        <w:rPr>
          <w:spacing w:val="-11"/>
        </w:rPr>
        <w:t> </w:t>
      </w:r>
      <w:r>
        <w:rPr/>
        <w:t>bed-leased</w:t>
      </w:r>
      <w:r>
        <w:rPr>
          <w:spacing w:val="-11"/>
        </w:rPr>
        <w:t> </w:t>
      </w:r>
      <w:r>
        <w:rPr/>
        <w:t>units,</w:t>
      </w:r>
      <w:r>
        <w:rPr>
          <w:spacing w:val="-11"/>
        </w:rPr>
        <w:t> </w:t>
      </w:r>
      <w:r>
        <w:rPr/>
        <w:t>78</w:t>
      </w:r>
      <w:r>
        <w:rPr>
          <w:spacing w:val="-11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they</w:t>
      </w:r>
      <w:r>
        <w:rPr>
          <w:spacing w:val="-13"/>
        </w:rPr>
        <w:t> </w:t>
      </w:r>
      <w:r>
        <w:rPr/>
        <w:t>include</w:t>
      </w:r>
      <w:r>
        <w:rPr>
          <w:spacing w:val="-11"/>
        </w:rPr>
        <w:t> </w:t>
      </w:r>
      <w:r>
        <w:rPr/>
        <w:t>trash</w:t>
      </w:r>
      <w:r>
        <w:rPr>
          <w:spacing w:val="-12"/>
        </w:rPr>
        <w:t> </w:t>
      </w:r>
      <w:r>
        <w:rPr/>
        <w:t>collection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sewer service, 56 percent include water service, and 44 percent include internet or Wi-Fi service.</w:t>
      </w:r>
    </w:p>
    <w:p>
      <w:pPr>
        <w:pStyle w:val="BodyText"/>
        <w:spacing w:line="247" w:lineRule="exact"/>
        <w:ind w:left="648"/>
      </w:pPr>
      <w:r>
        <w:rPr>
          <w:spacing w:val="-2"/>
        </w:rPr>
        <w:t>Twenty</w:t>
      </w:r>
      <w:r>
        <w:rPr>
          <w:spacing w:val="-4"/>
        </w:rPr>
        <w:t> </w:t>
      </w:r>
      <w:r>
        <w:rPr>
          <w:spacing w:val="-2"/>
        </w:rPr>
        <w:t>two</w:t>
      </w:r>
      <w:r>
        <w:rPr>
          <w:spacing w:val="-3"/>
        </w:rPr>
        <w:t> </w:t>
      </w:r>
      <w:r>
        <w:rPr>
          <w:spacing w:val="-2"/>
        </w:rPr>
        <w:t>percent</w:t>
      </w:r>
      <w:r>
        <w:rPr>
          <w:spacing w:val="-3"/>
        </w:rPr>
        <w:t> </w:t>
      </w:r>
      <w:r>
        <w:rPr>
          <w:spacing w:val="-2"/>
        </w:rPr>
        <w:t>include</w:t>
      </w:r>
      <w:r>
        <w:rPr>
          <w:spacing w:val="-3"/>
        </w:rPr>
        <w:t> </w:t>
      </w:r>
      <w:r>
        <w:rPr>
          <w:spacing w:val="-2"/>
        </w:rPr>
        <w:t>electricity at</w:t>
      </w:r>
      <w:r>
        <w:rPr>
          <w:spacing w:val="-3"/>
        </w:rPr>
        <w:t> </w:t>
      </w:r>
      <w:r>
        <w:rPr>
          <w:spacing w:val="-2"/>
        </w:rPr>
        <w:t>no additional</w:t>
      </w:r>
      <w:r>
        <w:rPr>
          <w:spacing w:val="-3"/>
        </w:rPr>
        <w:t> </w:t>
      </w:r>
      <w:r>
        <w:rPr>
          <w:spacing w:val="-2"/>
        </w:rPr>
        <w:t>charge</w:t>
      </w:r>
      <w:r>
        <w:rPr>
          <w:spacing w:val="-3"/>
        </w:rPr>
        <w:t> </w:t>
      </w:r>
      <w:r>
        <w:rPr>
          <w:spacing w:val="-2"/>
        </w:rPr>
        <w:t>for bed-leased</w:t>
      </w:r>
      <w:r>
        <w:rPr>
          <w:spacing w:val="-3"/>
        </w:rPr>
        <w:t> </w:t>
      </w:r>
      <w:r>
        <w:rPr>
          <w:spacing w:val="-2"/>
        </w:rPr>
        <w:t>units.</w:t>
      </w:r>
    </w:p>
    <w:p>
      <w:pPr>
        <w:pStyle w:val="BodyText"/>
        <w:spacing w:before="65"/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Utilities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Utility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25"/>
        <w:rPr>
          <w:i/>
          <w:sz w:val="18"/>
        </w:rPr>
      </w:pPr>
    </w:p>
    <w:p>
      <w:pPr>
        <w:spacing w:before="0"/>
        <w:ind w:left="100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1618481</wp:posOffset>
                </wp:positionH>
                <wp:positionV relativeFrom="paragraph">
                  <wp:posOffset>-124701</wp:posOffset>
                </wp:positionV>
                <wp:extent cx="4771390" cy="1920239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771390" cy="1920239"/>
                          <a:chExt cx="4771390" cy="1920239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342"/>
                            <a:ext cx="4770905" cy="1838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Textbox 104"/>
                        <wps:cNvSpPr txBox="1"/>
                        <wps:spPr>
                          <a:xfrm>
                            <a:off x="737368" y="36830"/>
                            <a:ext cx="413384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position w:val="-5"/>
                                  <w:sz w:val="18"/>
                                </w:rPr>
                                <w:t>76%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314329" y="0"/>
                            <a:ext cx="451484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7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79%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7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60280" y="16548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14280" y="51511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786892" y="75399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363853" y="78816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621919" y="112191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632843" y="123228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919992" y="1471167"/>
                            <a:ext cx="346710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21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496953" y="1636776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073914" y="1471167"/>
                            <a:ext cx="34671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21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  <w:p>
                              <w:pPr>
                                <w:spacing w:line="216" w:lineRule="exact" w:before="4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227836" y="1673605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439491pt;margin-top:-9.819048pt;width:375.7pt;height:151.2pt;mso-position-horizontal-relative:page;mso-position-vertical-relative:paragraph;z-index:15742464" id="docshapegroup81" coordorigin="2549,-196" coordsize="7514,3024">
                <v:shape style="position:absolute;left:2548;top:-69;width:7514;height:2896" type="#_x0000_t75" id="docshape82" stroked="false">
                  <v:imagedata r:id="rId44" o:title=""/>
                </v:shape>
                <v:shape style="position:absolute;left:3710;top:-139;width:651;height:238" type="#_x0000_t202" id="docshape83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position w:val="-5"/>
                            <w:sz w:val="18"/>
                          </w:rPr>
                          <w:t>76%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4618;top:-197;width:711;height:260" type="#_x0000_t202" id="docshape84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position w:val="-7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79%</w:t>
                        </w:r>
                        <w:r>
                          <w:rPr>
                            <w:rFonts w:ascii="Calibri"/>
                            <w:color w:val="404040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-7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2801;top:64;width:332;height:180" type="#_x0000_t202" id="docshape8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72%</w:t>
                        </w:r>
                      </w:p>
                    </w:txbxContent>
                  </v:textbox>
                  <w10:wrap type="none"/>
                </v:shape>
                <v:shape style="position:absolute;left:3201;top:614;width:332;height:180" type="#_x0000_t202" id="docshape8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56%</w:t>
                        </w:r>
                      </w:p>
                    </w:txbxContent>
                  </v:textbox>
                  <w10:wrap type="none"/>
                </v:shape>
                <v:shape style="position:absolute;left:8512;top:991;width:332;height:180" type="#_x0000_t202" id="docshape8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44%</w:t>
                        </w:r>
                      </w:p>
                    </w:txbxContent>
                  </v:textbox>
                  <w10:wrap type="none"/>
                </v:shape>
                <v:shape style="position:absolute;left:9421;top:1044;width:332;height:180" type="#_x0000_t202" id="docshape8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43%</w:t>
                        </w:r>
                      </w:p>
                    </w:txbxContent>
                  </v:textbox>
                  <w10:wrap type="none"/>
                </v:shape>
                <v:shape style="position:absolute;left:8252;top:1570;width:332;height:180" type="#_x0000_t202" id="docshape8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27%</w:t>
                        </w:r>
                      </w:p>
                    </w:txbxContent>
                  </v:textbox>
                  <w10:wrap type="none"/>
                </v:shape>
                <v:shape style="position:absolute;left:6695;top:1744;width:332;height:180" type="#_x0000_t202" id="docshape9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5572;top:2120;width:546;height:383" type="#_x0000_t202" id="docshape91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21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11%</w:t>
                        </w:r>
                      </w:p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6481;top:2381;width:240;height:180" type="#_x0000_t202" id="docshape9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7389;top:2120;width:546;height:441" type="#_x0000_t202" id="docshape9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21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11%</w:t>
                        </w:r>
                      </w:p>
                      <w:p>
                        <w:pPr>
                          <w:spacing w:line="216" w:lineRule="exact" w:before="4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9206;top:2439;width:240;height:180" type="#_x0000_t202" id="docshape9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19"/>
        <w:ind w:left="10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70%</w:t>
      </w:r>
    </w:p>
    <w:p>
      <w:pPr>
        <w:spacing w:before="119"/>
        <w:ind w:left="10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19"/>
        <w:ind w:left="10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50%</w:t>
      </w:r>
    </w:p>
    <w:p>
      <w:pPr>
        <w:spacing w:before="119"/>
        <w:ind w:left="10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19"/>
        <w:ind w:left="10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30%</w:t>
      </w:r>
    </w:p>
    <w:p>
      <w:pPr>
        <w:spacing w:before="120"/>
        <w:ind w:left="10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19"/>
        <w:ind w:left="1006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10%</w:t>
      </w:r>
    </w:p>
    <w:p>
      <w:pPr>
        <w:spacing w:before="119"/>
        <w:ind w:left="109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1690497</wp:posOffset>
            </wp:positionH>
            <wp:positionV relativeFrom="paragraph">
              <wp:posOffset>260227</wp:posOffset>
            </wp:positionV>
            <wp:extent cx="238081" cy="223837"/>
            <wp:effectExtent l="0" t="0" r="0" b="0"/>
            <wp:wrapTopAndBottom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81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2277745</wp:posOffset>
            </wp:positionH>
            <wp:positionV relativeFrom="paragraph">
              <wp:posOffset>260608</wp:posOffset>
            </wp:positionV>
            <wp:extent cx="1396722" cy="723900"/>
            <wp:effectExtent l="0" t="0" r="0" b="0"/>
            <wp:wrapTopAndBottom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2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3886327</wp:posOffset>
            </wp:positionH>
            <wp:positionV relativeFrom="paragraph">
              <wp:posOffset>260227</wp:posOffset>
            </wp:positionV>
            <wp:extent cx="936604" cy="847725"/>
            <wp:effectExtent l="0" t="0" r="0" b="0"/>
            <wp:wrapTopAndBottom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60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4928996</wp:posOffset>
            </wp:positionH>
            <wp:positionV relativeFrom="paragraph">
              <wp:posOffset>249178</wp:posOffset>
            </wp:positionV>
            <wp:extent cx="470597" cy="471487"/>
            <wp:effectExtent l="0" t="0" r="0" b="0"/>
            <wp:wrapTopAndBottom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97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5755640</wp:posOffset>
            </wp:positionH>
            <wp:positionV relativeFrom="paragraph">
              <wp:posOffset>259465</wp:posOffset>
            </wp:positionV>
            <wp:extent cx="208768" cy="210026"/>
            <wp:effectExtent l="0" t="0" r="0" b="0"/>
            <wp:wrapTopAndBottom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6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85858"/>
          <w:spacing w:val="-5"/>
          <w:sz w:val="18"/>
        </w:rPr>
        <w:t>0%</w:t>
      </w:r>
    </w:p>
    <w:p>
      <w:pPr>
        <w:pStyle w:val="BodyText"/>
        <w:spacing w:before="53"/>
        <w:rPr>
          <w:rFonts w:ascii="Calibri"/>
          <w:sz w:val="18"/>
        </w:rPr>
      </w:pPr>
    </w:p>
    <w:p>
      <w:pPr>
        <w:spacing w:before="0"/>
        <w:ind w:left="4014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2779" cy="62779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" cy="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Unit-Leases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9"/>
          <w:sz w:val="18"/>
        </w:rPr>
        <w:drawing>
          <wp:inline distT="0" distB="0" distL="0" distR="0">
            <wp:extent cx="62779" cy="62779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" cy="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9"/>
          <w:sz w:val="18"/>
        </w:rPr>
      </w:r>
      <w:r>
        <w:rPr>
          <w:rFonts w:ascii="Times New Roman"/>
          <w:color w:val="585858"/>
          <w:spacing w:val="4"/>
          <w:sz w:val="18"/>
        </w:rPr>
        <w:t> </w:t>
      </w:r>
      <w:r>
        <w:rPr>
          <w:rFonts w:ascii="Calibri"/>
          <w:color w:val="585858"/>
          <w:sz w:val="18"/>
        </w:rPr>
        <w:t>Bed-Leases</w:t>
      </w:r>
    </w:p>
    <w:p>
      <w:pPr>
        <w:pStyle w:val="BodyText"/>
        <w:spacing w:before="199"/>
        <w:rPr>
          <w:rFonts w:ascii="Calibri"/>
        </w:rPr>
      </w:pPr>
    </w:p>
    <w:p>
      <w:pPr>
        <w:pStyle w:val="BodyText"/>
        <w:spacing w:line="254" w:lineRule="auto"/>
        <w:ind w:left="648" w:right="1002"/>
      </w:pP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utilities,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 appliances</w:t>
      </w:r>
      <w:r>
        <w:rPr>
          <w:spacing w:val="-5"/>
        </w:rPr>
        <w:t> </w:t>
      </w:r>
      <w:r>
        <w:rPr/>
        <w:t>that</w:t>
      </w:r>
      <w:r>
        <w:rPr>
          <w:spacing w:val="-9"/>
        </w:rPr>
        <w:t> </w:t>
      </w:r>
      <w:r>
        <w:rPr/>
        <w:t>are</w:t>
      </w:r>
      <w:r>
        <w:rPr>
          <w:spacing w:val="-6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within</w:t>
      </w:r>
      <w:r>
        <w:rPr>
          <w:spacing w:val="-6"/>
        </w:rPr>
        <w:t> </w:t>
      </w:r>
      <w:r>
        <w:rPr/>
        <w:t>each</w:t>
      </w:r>
      <w:r>
        <w:rPr>
          <w:spacing w:val="-5"/>
        </w:rPr>
        <w:t> </w:t>
      </w:r>
      <w:r>
        <w:rPr/>
        <w:t>rental</w:t>
      </w:r>
      <w:r>
        <w:rPr>
          <w:spacing w:val="-6"/>
        </w:rPr>
        <w:t> </w:t>
      </w:r>
      <w:r>
        <w:rPr/>
        <w:t>unit.</w:t>
      </w:r>
      <w:r>
        <w:rPr>
          <w:spacing w:val="40"/>
        </w:rPr>
        <w:t> </w:t>
      </w:r>
      <w:r>
        <w:rPr/>
        <w:t>Among</w:t>
      </w:r>
      <w:r>
        <w:rPr>
          <w:spacing w:val="-6"/>
        </w:rPr>
        <w:t> </w:t>
      </w:r>
      <w:r>
        <w:rPr/>
        <w:t>respondents</w:t>
      </w:r>
      <w:r>
        <w:rPr>
          <w:spacing w:val="-6"/>
        </w:rPr>
        <w:t> </w:t>
      </w:r>
      <w:r>
        <w:rPr/>
        <w:t>offering</w:t>
      </w:r>
      <w:r>
        <w:rPr>
          <w:spacing w:val="-6"/>
        </w:rPr>
        <w:t> </w:t>
      </w:r>
      <w:r>
        <w:rPr/>
        <w:t>unit-leased apartments, 98 percent reported including a refrigerator, while 97 percent include a stove/oven, 93 percent include air conditioning, 62 percent include a dishwasher, and 47 percent</w:t>
      </w:r>
      <w:r>
        <w:rPr>
          <w:spacing w:val="-8"/>
        </w:rPr>
        <w:t> </w:t>
      </w:r>
      <w:r>
        <w:rPr/>
        <w:t>include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microwave.</w:t>
      </w:r>
      <w:r>
        <w:rPr>
          <w:spacing w:val="4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15</w:t>
      </w:r>
      <w:r>
        <w:rPr>
          <w:spacing w:val="-7"/>
        </w:rPr>
        <w:t> </w:t>
      </w:r>
      <w:r>
        <w:rPr/>
        <w:t>percent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offering</w:t>
      </w:r>
      <w:r>
        <w:rPr>
          <w:spacing w:val="-7"/>
        </w:rPr>
        <w:t> </w:t>
      </w:r>
      <w:r>
        <w:rPr/>
        <w:t>other</w:t>
      </w:r>
      <w:r>
        <w:rPr>
          <w:spacing w:val="-8"/>
        </w:rPr>
        <w:t> </w:t>
      </w:r>
      <w:r>
        <w:rPr/>
        <w:t>appliances,</w:t>
      </w:r>
      <w:r>
        <w:rPr>
          <w:spacing w:val="-7"/>
        </w:rPr>
        <w:t> </w:t>
      </w:r>
      <w:r>
        <w:rPr/>
        <w:t>most reported</w:t>
      </w:r>
      <w:r>
        <w:rPr>
          <w:spacing w:val="-14"/>
        </w:rPr>
        <w:t> </w:t>
      </w:r>
      <w:r>
        <w:rPr/>
        <w:t>in-unit</w:t>
      </w:r>
      <w:r>
        <w:rPr>
          <w:spacing w:val="-14"/>
        </w:rPr>
        <w:t> </w:t>
      </w:r>
      <w:r>
        <w:rPr/>
        <w:t>laundry</w:t>
      </w:r>
      <w:r>
        <w:rPr>
          <w:spacing w:val="-14"/>
        </w:rPr>
        <w:t> </w:t>
      </w:r>
      <w:r>
        <w:rPr/>
        <w:t>facilities.</w:t>
      </w:r>
      <w:r>
        <w:rPr>
          <w:spacing w:val="17"/>
        </w:rPr>
        <w:t> </w:t>
      </w:r>
      <w:r>
        <w:rPr/>
        <w:t>Among</w:t>
      </w:r>
      <w:r>
        <w:rPr>
          <w:spacing w:val="-14"/>
        </w:rPr>
        <w:t> </w:t>
      </w:r>
      <w:r>
        <w:rPr/>
        <w:t>respondents</w:t>
      </w:r>
      <w:r>
        <w:rPr>
          <w:spacing w:val="-14"/>
        </w:rPr>
        <w:t> </w:t>
      </w:r>
      <w:r>
        <w:rPr/>
        <w:t>offering</w:t>
      </w:r>
      <w:r>
        <w:rPr>
          <w:spacing w:val="-13"/>
        </w:rPr>
        <w:t> </w:t>
      </w:r>
      <w:r>
        <w:rPr/>
        <w:t>bed-leased</w:t>
      </w:r>
      <w:r>
        <w:rPr>
          <w:spacing w:val="-14"/>
        </w:rPr>
        <w:t> </w:t>
      </w:r>
      <w:r>
        <w:rPr/>
        <w:t>units,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complexes include a refrigerator and air conditioning, while 78 percent include an oven/stove and a microwave.</w:t>
      </w:r>
      <w:r>
        <w:rPr>
          <w:spacing w:val="40"/>
        </w:rPr>
        <w:t> </w:t>
      </w:r>
      <w:r>
        <w:rPr/>
        <w:t>Sixty-seven percent of the complexes that offer bed-leases provide dishwashers, while 33 percent</w:t>
      </w:r>
      <w:r>
        <w:rPr>
          <w:spacing w:val="-4"/>
        </w:rPr>
        <w:t> </w:t>
      </w:r>
      <w:r>
        <w:rPr/>
        <w:t>offer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appliances, typically including in-unit laundry facilities.</w:t>
      </w:r>
    </w:p>
    <w:p>
      <w:pPr>
        <w:pStyle w:val="BodyText"/>
        <w:spacing w:after="0" w:line="254" w:lineRule="auto"/>
        <w:sectPr>
          <w:pgSz w:w="12240" w:h="15840"/>
          <w:pgMar w:header="0" w:footer="503" w:top="1700" w:bottom="700" w:left="1080" w:right="720"/>
        </w:sectPr>
      </w:pPr>
    </w:p>
    <w:p>
      <w:pPr>
        <w:spacing w:before="78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Appliances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78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2240" w:h="15840"/>
          <w:pgMar w:header="0" w:footer="503" w:top="1700" w:bottom="700" w:left="1080" w:right="720"/>
        </w:sectPr>
      </w:pPr>
    </w:p>
    <w:p>
      <w:pPr>
        <w:spacing w:before="63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00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90%</w:t>
      </w:r>
    </w:p>
    <w:p>
      <w:pPr>
        <w:spacing w:before="99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00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70%</w:t>
      </w:r>
    </w:p>
    <w:p>
      <w:pPr>
        <w:spacing w:before="99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00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50%</w:t>
      </w:r>
    </w:p>
    <w:p>
      <w:pPr>
        <w:spacing w:before="99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00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30%</w:t>
      </w:r>
    </w:p>
    <w:p>
      <w:pPr>
        <w:spacing w:before="99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00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10%</w:t>
      </w:r>
    </w:p>
    <w:p>
      <w:pPr>
        <w:spacing w:before="99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0%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84"/>
        <w:rPr>
          <w:rFonts w:ascii="Calibri"/>
          <w:sz w:val="18"/>
        </w:rPr>
      </w:pPr>
    </w:p>
    <w:p>
      <w:pPr>
        <w:spacing w:before="0"/>
        <w:ind w:left="271" w:right="0" w:firstLine="362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1661149</wp:posOffset>
                </wp:positionH>
                <wp:positionV relativeFrom="paragraph">
                  <wp:posOffset>-2316383</wp:posOffset>
                </wp:positionV>
                <wp:extent cx="4856480" cy="2247900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4856480" cy="2247900"/>
                          <a:chExt cx="4856480" cy="2247900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106"/>
                            <a:ext cx="4856265" cy="2180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2116973" y="560958"/>
                            <a:ext cx="889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63500">
                                <a:moveTo>
                                  <a:pt x="0" y="6350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38033" y="0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021090" y="0"/>
                            <a:ext cx="53721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-4"/>
                                  <w:sz w:val="18"/>
                                </w:rPr>
                                <w:t>98%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69"/>
                                  <w:position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07528" y="13868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796552" y="5219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107067" y="42519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793502" y="45059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347349" y="76238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568964" y="67576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571887" y="107416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344299" y="135153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123065" y="171513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799164pt;margin-top:-182.39238pt;width:382.4pt;height:177pt;mso-position-horizontal-relative:page;mso-position-vertical-relative:paragraph;z-index:15742976" id="docshapegroup95" coordorigin="2616,-3648" coordsize="7648,3540">
                <v:shape style="position:absolute;left:2615;top:-3543;width:7648;height:3434" type="#_x0000_t75" id="docshape96" stroked="false">
                  <v:imagedata r:id="rId52" o:title=""/>
                </v:shape>
                <v:line style="position:absolute" from="5950,-2664" to="6090,-2764" stroked="true" strokeweight=".75pt" strokecolor="#a6a6a6">
                  <v:stroke dashstyle="solid"/>
                </v:line>
                <v:shape style="position:absolute;left:3305;top:-3648;width:423;height:180" type="#_x0000_t202" id="docshape9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4224;top:-3648;width:846;height:235" type="#_x0000_t202" id="docshape98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-4"/>
                            <w:sz w:val="18"/>
                          </w:rPr>
                          <w:t>98%</w:t>
                        </w:r>
                        <w:r>
                          <w:rPr>
                            <w:rFonts w:ascii="Calibri"/>
                            <w:color w:val="404040"/>
                            <w:spacing w:val="69"/>
                            <w:position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2942;top:-3430;width:332;height:180" type="#_x0000_t202" id="docshape9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93%</w:t>
                        </w:r>
                      </w:p>
                    </w:txbxContent>
                  </v:textbox>
                  <w10:wrap type="none"/>
                </v:shape>
                <v:shape style="position:absolute;left:5445;top:-3566;width:332;height:180" type="#_x0000_t202" id="docshape10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97%</w:t>
                        </w:r>
                      </w:p>
                    </w:txbxContent>
                  </v:textbox>
                  <w10:wrap type="none"/>
                </v:shape>
                <v:shape style="position:absolute;left:5934;top:-2979;width:332;height:180" type="#_x0000_t202" id="docshape10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7015;top:-2939;width:332;height:180" type="#_x0000_t202" id="docshape10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7887;top:-2448;width:332;height:180" type="#_x0000_t202" id="docshape10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62%</w:t>
                        </w:r>
                      </w:p>
                    </w:txbxContent>
                  </v:textbox>
                  <w10:wrap type="none"/>
                </v:shape>
                <v:shape style="position:absolute;left:8236;top:-2584;width:332;height:180" type="#_x0000_t202" id="docshape10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6666;top:-1957;width:332;height:180" type="#_x0000_t202" id="docshape10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47%</w:t>
                        </w:r>
                      </w:p>
                    </w:txbxContent>
                  </v:textbox>
                  <w10:wrap type="none"/>
                </v:shape>
                <v:shape style="position:absolute;left:9457;top:-1520;width:332;height:180" type="#_x0000_t202" id="docshape10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9109;top:-947;width:332;height:180" type="#_x0000_t202" id="docshape10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15%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Air</w:t>
      </w:r>
      <w:r>
        <w:rPr>
          <w:rFonts w:ascii="Calibri"/>
          <w:color w:val="585858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Conditioning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84"/>
        <w:rPr>
          <w:rFonts w:ascii="Calibri"/>
          <w:sz w:val="18"/>
        </w:rPr>
      </w:pPr>
    </w:p>
    <w:p>
      <w:pPr>
        <w:tabs>
          <w:tab w:pos="1504" w:val="left" w:leader="none"/>
          <w:tab w:pos="2749" w:val="left" w:leader="none"/>
          <w:tab w:pos="3952" w:val="left" w:leader="none"/>
          <w:tab w:pos="5385" w:val="left" w:leader="none"/>
        </w:tabs>
        <w:spacing w:before="0"/>
        <w:ind w:left="270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Refrigerator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Stove/Oven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Microwave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Dishwasher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Other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3" w:top="360" w:bottom="280" w:left="1080" w:right="720"/>
          <w:cols w:num="3" w:equalWidth="0">
            <w:col w:w="1386" w:space="40"/>
            <w:col w:w="1206" w:space="39"/>
            <w:col w:w="7769"/>
          </w:cols>
        </w:sectPr>
      </w:pPr>
    </w:p>
    <w:p>
      <w:pPr>
        <w:spacing w:before="216"/>
        <w:ind w:left="4104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2779" cy="62779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" cy="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Unit-Leases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9"/>
          <w:sz w:val="18"/>
        </w:rPr>
        <w:drawing>
          <wp:inline distT="0" distB="0" distL="0" distR="0">
            <wp:extent cx="62779" cy="62779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" cy="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9"/>
          <w:sz w:val="18"/>
        </w:rPr>
      </w:r>
      <w:r>
        <w:rPr>
          <w:rFonts w:ascii="Times New Roman"/>
          <w:color w:val="585858"/>
          <w:spacing w:val="5"/>
          <w:sz w:val="18"/>
        </w:rPr>
        <w:t> </w:t>
      </w:r>
      <w:r>
        <w:rPr>
          <w:rFonts w:ascii="Calibri"/>
          <w:color w:val="585858"/>
          <w:sz w:val="18"/>
        </w:rPr>
        <w:t>Bed-Leases</w:t>
      </w:r>
    </w:p>
    <w:p>
      <w:pPr>
        <w:pStyle w:val="BodyText"/>
        <w:spacing w:before="199"/>
        <w:rPr>
          <w:rFonts w:ascii="Calibri"/>
        </w:rPr>
      </w:pPr>
    </w:p>
    <w:p>
      <w:pPr>
        <w:pStyle w:val="BodyText"/>
        <w:spacing w:line="254" w:lineRule="auto"/>
        <w:ind w:left="648" w:right="1002"/>
      </w:pPr>
      <w:r>
        <w:rPr/>
        <w:t>The</w:t>
      </w:r>
      <w:r>
        <w:rPr>
          <w:spacing w:val="-12"/>
        </w:rPr>
        <w:t> </w:t>
      </w:r>
      <w:r>
        <w:rPr/>
        <w:t>2017</w:t>
      </w:r>
      <w:r>
        <w:rPr>
          <w:spacing w:val="-12"/>
        </w:rPr>
        <w:t> </w:t>
      </w:r>
      <w:r>
        <w:rPr/>
        <w:t>survey</w:t>
      </w:r>
      <w:r>
        <w:rPr>
          <w:spacing w:val="-12"/>
        </w:rPr>
        <w:t> </w:t>
      </w:r>
      <w:r>
        <w:rPr/>
        <w:t>also</w:t>
      </w:r>
      <w:r>
        <w:rPr>
          <w:spacing w:val="-10"/>
        </w:rPr>
        <w:t> </w:t>
      </w:r>
      <w:r>
        <w:rPr/>
        <w:t>questioned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regarding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amenities</w:t>
      </w:r>
      <w:r>
        <w:rPr>
          <w:spacing w:val="-10"/>
        </w:rPr>
        <w:t> </w:t>
      </w:r>
      <w:r>
        <w:rPr/>
        <w:t>offered</w:t>
      </w:r>
      <w:r>
        <w:rPr>
          <w:spacing w:val="-12"/>
        </w:rPr>
        <w:t> </w:t>
      </w:r>
      <w:r>
        <w:rPr/>
        <w:t>onsite,</w:t>
      </w:r>
      <w:r>
        <w:rPr>
          <w:spacing w:val="-12"/>
        </w:rPr>
        <w:t> </w:t>
      </w:r>
      <w:r>
        <w:rPr/>
        <w:t>such</w:t>
      </w:r>
      <w:r>
        <w:rPr>
          <w:spacing w:val="-12"/>
        </w:rPr>
        <w:t> </w:t>
      </w:r>
      <w:r>
        <w:rPr/>
        <w:t>as gym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pool</w:t>
      </w:r>
      <w:r>
        <w:rPr>
          <w:spacing w:val="-4"/>
        </w:rPr>
        <w:t> </w:t>
      </w:r>
      <w:r>
        <w:rPr/>
        <w:t>facilities,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some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staff, such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package</w:t>
      </w:r>
      <w:r>
        <w:rPr>
          <w:spacing w:val="-8"/>
        </w:rPr>
        <w:t> </w:t>
      </w:r>
      <w:r>
        <w:rPr/>
        <w:t>service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organized</w:t>
      </w:r>
      <w:r>
        <w:rPr>
          <w:spacing w:val="-7"/>
        </w:rPr>
        <w:t> </w:t>
      </w:r>
      <w:r>
        <w:rPr/>
        <w:t>social</w:t>
      </w:r>
      <w:r>
        <w:rPr>
          <w:spacing w:val="-5"/>
        </w:rPr>
        <w:t> </w:t>
      </w:r>
      <w:r>
        <w:rPr/>
        <w:t>activities.</w:t>
      </w:r>
      <w:r>
        <w:rPr>
          <w:spacing w:val="40"/>
        </w:rPr>
        <w:t> </w:t>
      </w:r>
      <w:r>
        <w:rPr/>
        <w:t>Figure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illustrates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prevalence</w:t>
      </w:r>
      <w:r>
        <w:rPr>
          <w:spacing w:val="-5"/>
        </w:rPr>
        <w:t> </w:t>
      </w:r>
      <w:r>
        <w:rPr/>
        <w:t>of these</w:t>
      </w:r>
      <w:r>
        <w:rPr>
          <w:spacing w:val="-1"/>
        </w:rPr>
        <w:t> </w:t>
      </w:r>
      <w:r>
        <w:rPr/>
        <w:t>amenities,</w:t>
      </w:r>
      <w:r>
        <w:rPr>
          <w:spacing w:val="-1"/>
        </w:rPr>
        <w:t> </w:t>
      </w:r>
      <w:r>
        <w:rPr/>
        <w:t>differentiating between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that offer</w:t>
      </w:r>
      <w:r>
        <w:rPr>
          <w:spacing w:val="-2"/>
        </w:rPr>
        <w:t> </w:t>
      </w:r>
      <w:r>
        <w:rPr/>
        <w:t>unit leases versus bed leases. Overall, respondents that offer unit leases generally</w:t>
      </w:r>
      <w:r>
        <w:rPr>
          <w:spacing w:val="-2"/>
        </w:rPr>
        <w:t> </w:t>
      </w:r>
      <w:r>
        <w:rPr/>
        <w:t>tend to offer fewer</w:t>
      </w:r>
      <w:r>
        <w:rPr>
          <w:spacing w:val="-1"/>
        </w:rPr>
        <w:t> </w:t>
      </w:r>
      <w:r>
        <w:rPr/>
        <w:t>amenities.</w:t>
      </w:r>
      <w:r>
        <w:rPr>
          <w:spacing w:val="40"/>
        </w:rPr>
        <w:t> </w:t>
      </w:r>
      <w:r>
        <w:rPr/>
        <w:t>For example, 40 percent</w:t>
      </w:r>
      <w:r>
        <w:rPr>
          <w:spacing w:val="-3"/>
        </w:rPr>
        <w:t> </w:t>
      </w:r>
      <w:r>
        <w:rPr/>
        <w:t>offer</w:t>
      </w:r>
      <w:r>
        <w:rPr>
          <w:spacing w:val="-2"/>
        </w:rPr>
        <w:t> </w:t>
      </w:r>
      <w:r>
        <w:rPr/>
        <w:t>onsite gym facilities, while 38 percent offer</w:t>
      </w:r>
      <w:r>
        <w:rPr>
          <w:spacing w:val="-2"/>
        </w:rPr>
        <w:t> </w:t>
      </w:r>
      <w:r>
        <w:rPr/>
        <w:t>a club house, 66 percent offer a pool and/or hot tub, and 56 percent</w:t>
      </w:r>
      <w:r>
        <w:rPr>
          <w:spacing w:val="-1"/>
        </w:rPr>
        <w:t> </w:t>
      </w:r>
      <w:r>
        <w:rPr/>
        <w:t>offer a picnic or</w:t>
      </w:r>
      <w:r>
        <w:rPr>
          <w:spacing w:val="-2"/>
        </w:rPr>
        <w:t> </w:t>
      </w:r>
      <w:r>
        <w:rPr/>
        <w:t>BBQ area.</w:t>
      </w:r>
      <w:r>
        <w:rPr>
          <w:spacing w:val="40"/>
        </w:rPr>
        <w:t> </w:t>
      </w:r>
      <w:r>
        <w:rPr/>
        <w:t>The most prevalent</w:t>
      </w:r>
      <w:r>
        <w:rPr>
          <w:spacing w:val="-1"/>
        </w:rPr>
        <w:t> </w:t>
      </w:r>
      <w:r>
        <w:rPr/>
        <w:t>amenity</w:t>
      </w:r>
      <w:r>
        <w:rPr>
          <w:spacing w:val="-1"/>
        </w:rPr>
        <w:t> </w:t>
      </w:r>
      <w:r>
        <w:rPr/>
        <w:t>offered</w:t>
      </w:r>
      <w:r>
        <w:rPr>
          <w:spacing w:val="-5"/>
        </w:rPr>
        <w:t> </w:t>
      </w:r>
      <w:r>
        <w:rPr/>
        <w:t>by unit-lease complexes is</w:t>
      </w:r>
      <w:r>
        <w:rPr>
          <w:spacing w:val="-2"/>
        </w:rPr>
        <w:t> </w:t>
      </w:r>
      <w:r>
        <w:rPr/>
        <w:t>an onsite laundry facility.</w:t>
      </w:r>
      <w:r>
        <w:rPr>
          <w:spacing w:val="40"/>
        </w:rPr>
        <w:t> </w:t>
      </w:r>
      <w:r>
        <w:rPr/>
        <w:t>Respondents that</w:t>
      </w:r>
      <w:r>
        <w:rPr>
          <w:spacing w:val="-4"/>
        </w:rPr>
        <w:t> </w:t>
      </w:r>
      <w:r>
        <w:rPr/>
        <w:t>offer</w:t>
      </w:r>
      <w:r>
        <w:rPr>
          <w:spacing w:val="-4"/>
        </w:rPr>
        <w:t> </w:t>
      </w:r>
      <w:r>
        <w:rPr/>
        <w:t>bed</w:t>
      </w:r>
      <w:r>
        <w:rPr>
          <w:spacing w:val="-3"/>
        </w:rPr>
        <w:t> </w:t>
      </w:r>
      <w:r>
        <w:rPr/>
        <w:t>leases</w:t>
      </w:r>
      <w:r>
        <w:rPr>
          <w:spacing w:val="-3"/>
        </w:rPr>
        <w:t> </w:t>
      </w:r>
      <w:r>
        <w:rPr/>
        <w:t>were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likely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offer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assortment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onsite</w:t>
      </w:r>
      <w:r>
        <w:rPr>
          <w:spacing w:val="-5"/>
        </w:rPr>
        <w:t> </w:t>
      </w:r>
      <w:r>
        <w:rPr/>
        <w:t>amenities,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most respondents offering multiple types of equipment,</w:t>
      </w:r>
      <w:r>
        <w:rPr>
          <w:spacing w:val="-3"/>
        </w:rPr>
        <w:t> </w:t>
      </w:r>
      <w:r>
        <w:rPr/>
        <w:t>facilities, and</w:t>
      </w:r>
      <w:r>
        <w:rPr>
          <w:spacing w:val="-2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 all complexes that offer bed leases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offer</w:t>
      </w:r>
      <w:r>
        <w:rPr>
          <w:spacing w:val="-2"/>
        </w:rPr>
        <w:t> </w:t>
      </w:r>
      <w:r>
        <w:rPr/>
        <w:t>a picnic or BBQ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and planned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activities, while 89 percent</w:t>
      </w:r>
      <w:r>
        <w:rPr>
          <w:spacing w:val="-2"/>
        </w:rPr>
        <w:t> </w:t>
      </w:r>
      <w:r>
        <w:rPr/>
        <w:t>offer onsite gym facilities,</w:t>
      </w:r>
      <w:r>
        <w:rPr>
          <w:spacing w:val="-1"/>
        </w:rPr>
        <w:t> </w:t>
      </w:r>
      <w:r>
        <w:rPr/>
        <w:t>a pool and/or hot tub,</w:t>
      </w:r>
      <w:r>
        <w:rPr>
          <w:spacing w:val="-1"/>
        </w:rPr>
        <w:t> </w:t>
      </w:r>
      <w:r>
        <w:rPr/>
        <w:t>and a club</w:t>
      </w:r>
      <w:r>
        <w:rPr>
          <w:spacing w:val="-1"/>
        </w:rPr>
        <w:t> </w:t>
      </w:r>
      <w:r>
        <w:rPr/>
        <w:t>house.</w:t>
      </w:r>
    </w:p>
    <w:p>
      <w:pPr>
        <w:pStyle w:val="BodyText"/>
        <w:spacing w:after="0" w:line="254" w:lineRule="auto"/>
        <w:sectPr>
          <w:type w:val="continuous"/>
          <w:pgSz w:w="12240" w:h="15840"/>
          <w:pgMar w:header="0" w:footer="503" w:top="360" w:bottom="280" w:left="1080" w:right="720"/>
        </w:sectPr>
      </w:pPr>
    </w:p>
    <w:p>
      <w:pPr>
        <w:spacing w:before="78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Amenities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81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2240" w:h="15840"/>
          <w:pgMar w:header="0" w:footer="503" w:top="1700" w:bottom="700" w:left="1080" w:right="720"/>
        </w:sectPr>
      </w:pPr>
    </w:p>
    <w:p>
      <w:pPr>
        <w:pStyle w:val="BodyText"/>
        <w:spacing w:before="103"/>
        <w:rPr>
          <w:i/>
          <w:sz w:val="18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217216">
                <wp:simplePos x="0" y="0"/>
                <wp:positionH relativeFrom="page">
                  <wp:posOffset>1696196</wp:posOffset>
                </wp:positionH>
                <wp:positionV relativeFrom="paragraph">
                  <wp:posOffset>-29039</wp:posOffset>
                </wp:positionV>
                <wp:extent cx="4662805" cy="157861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4662805" cy="1578610"/>
                          <a:chExt cx="4662805" cy="1578610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734" cy="1578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271922" y="6163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74842" y="6163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277762" y="6163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139711" y="111923"/>
                            <a:ext cx="354330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85%</w:t>
                              </w:r>
                            </w:p>
                            <w:p>
                              <w:pPr>
                                <w:spacing w:line="196" w:lineRule="exact" w:before="0"/>
                                <w:ind w:left="226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786522" y="22558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792362" y="22558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30951" y="40211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636791" y="55324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145551" y="881289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648471" y="98212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151391" y="109553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4324238" y="1373160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558777pt;margin-top:-2.286577pt;width:367.15pt;height:124.3pt;mso-position-horizontal-relative:page;mso-position-vertical-relative:paragraph;z-index:-17099264" id="docshapegroup108" coordorigin="2671,-46" coordsize="7343,2486">
                <v:shape style="position:absolute;left:2671;top:-46;width:7343;height:2486" type="#_x0000_t75" id="docshape109" stroked="false">
                  <v:imagedata r:id="rId53" o:title=""/>
                </v:shape>
                <v:shape style="position:absolute;left:3099;top:51;width:332;height:180" type="#_x0000_t202" id="docshape1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3891;top:51;width:332;height:180" type="#_x0000_t202" id="docshape1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4683;top:51;width:332;height:180" type="#_x0000_t202" id="docshape11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6040;top:130;width:558;height:359" type="#_x0000_t202" id="docshape113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85%</w:t>
                        </w:r>
                      </w:p>
                      <w:p>
                        <w:pPr>
                          <w:spacing w:line="196" w:lineRule="exact" w:before="0"/>
                          <w:ind w:left="22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7059;top:309;width:332;height:180" type="#_x0000_t202" id="docshape1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8643;top:309;width:332;height:180" type="#_x0000_t202" id="docshape1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3664;top:587;width:332;height:180" type="#_x0000_t202" id="docshape1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66%</w:t>
                        </w:r>
                      </w:p>
                    </w:txbxContent>
                  </v:textbox>
                  <w10:wrap type="none"/>
                </v:shape>
                <v:shape style="position:absolute;left:5248;top:825;width:332;height:180" type="#_x0000_t202" id="docshape1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56%</w:t>
                        </w:r>
                      </w:p>
                    </w:txbxContent>
                  </v:textbox>
                  <w10:wrap type="none"/>
                </v:shape>
                <v:shape style="position:absolute;left:7624;top:1342;width:332;height:180" type="#_x0000_t202" id="docshape1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8416;top:1500;width:332;height:180" type="#_x0000_t202" id="docshape11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26%</w:t>
                        </w:r>
                      </w:p>
                    </w:txbxContent>
                  </v:textbox>
                  <w10:wrap type="none"/>
                </v:shape>
                <v:shape style="position:absolute;left:9208;top:1679;width:332;height:180" type="#_x0000_t202" id="docshape12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9481;top:2116;width:240;height:180" type="#_x0000_t202" id="docshape12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3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90%</w:t>
      </w:r>
    </w:p>
    <w:p>
      <w:pPr>
        <w:spacing w:before="12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3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70%</w:t>
      </w:r>
    </w:p>
    <w:p>
      <w:pPr>
        <w:spacing w:before="13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64"/>
        <w:ind w:left="0" w:right="38" w:firstLine="0"/>
        <w:jc w:val="righ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404040"/>
          <w:spacing w:val="-4"/>
          <w:sz w:val="18"/>
        </w:rPr>
        <w:t>100%</w:t>
      </w:r>
    </w:p>
    <w:p>
      <w:pPr>
        <w:spacing w:before="64"/>
        <w:ind w:left="1038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404040"/>
          <w:spacing w:val="-4"/>
          <w:sz w:val="18"/>
        </w:rPr>
        <w:t>100%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3" w:top="360" w:bottom="280" w:left="1080" w:right="720"/>
          <w:cols w:num="3" w:equalWidth="0">
            <w:col w:w="1481" w:space="1831"/>
            <w:col w:w="1481" w:space="895"/>
            <w:col w:w="4752"/>
          </w:cols>
        </w:sectPr>
      </w:pPr>
    </w:p>
    <w:p>
      <w:pPr>
        <w:pStyle w:val="BodyText"/>
        <w:rPr>
          <w:rFonts w:ascii="Calibri"/>
          <w:sz w:val="4"/>
        </w:rPr>
      </w:pPr>
    </w:p>
    <w:tbl>
      <w:tblPr>
        <w:tblW w:w="0" w:type="auto"/>
        <w:jc w:val="left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2311"/>
        <w:gridCol w:w="1393"/>
      </w:tblGrid>
      <w:tr>
        <w:trPr>
          <w:trHeight w:val="228" w:hRule="atLeast"/>
        </w:trPr>
        <w:tc>
          <w:tcPr>
            <w:tcW w:w="1329" w:type="dxa"/>
          </w:tcPr>
          <w:p>
            <w:pPr>
              <w:pStyle w:val="TableParagraph"/>
              <w:tabs>
                <w:tab w:pos="713" w:val="left" w:leader="none"/>
              </w:tabs>
              <w:spacing w:line="183" w:lineRule="exact"/>
              <w:ind w:left="50"/>
              <w:rPr>
                <w:rFonts w:ascii="Calibri"/>
                <w:position w:val="2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50%</w:t>
            </w:r>
            <w:r>
              <w:rPr>
                <w:rFonts w:ascii="Calibri"/>
                <w:color w:val="585858"/>
                <w:sz w:val="18"/>
              </w:rPr>
              <w:tab/>
            </w:r>
            <w:r>
              <w:rPr>
                <w:rFonts w:ascii="Calibri"/>
                <w:color w:val="404040"/>
                <w:spacing w:val="-5"/>
                <w:position w:val="2"/>
                <w:sz w:val="18"/>
              </w:rPr>
              <w:t>40%</w:t>
            </w:r>
          </w:p>
        </w:tc>
        <w:tc>
          <w:tcPr>
            <w:tcW w:w="2311" w:type="dxa"/>
          </w:tcPr>
          <w:p>
            <w:pPr>
              <w:pStyle w:val="TableParagraph"/>
              <w:spacing w:line="200" w:lineRule="exact" w:before="8"/>
              <w:ind w:right="6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38%</w:t>
            </w:r>
          </w:p>
        </w:tc>
        <w:tc>
          <w:tcPr>
            <w:tcW w:w="1393" w:type="dxa"/>
          </w:tcPr>
          <w:p>
            <w:pPr>
              <w:pStyle w:val="TableParagraph"/>
              <w:spacing w:line="188" w:lineRule="exact"/>
              <w:ind w:right="4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39%</w:t>
            </w:r>
          </w:p>
        </w:tc>
      </w:tr>
      <w:tr>
        <w:trPr>
          <w:trHeight w:val="210" w:hRule="atLeast"/>
        </w:trPr>
        <w:tc>
          <w:tcPr>
            <w:tcW w:w="1329" w:type="dxa"/>
          </w:tcPr>
          <w:p>
            <w:pPr>
              <w:pStyle w:val="TableParagraph"/>
              <w:spacing w:line="187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40%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329" w:type="dxa"/>
          </w:tcPr>
          <w:p>
            <w:pPr>
              <w:pStyle w:val="TableParagraph"/>
              <w:spacing w:line="209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30%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329" w:type="dxa"/>
          </w:tcPr>
          <w:p>
            <w:pPr>
              <w:pStyle w:val="TableParagraph"/>
              <w:spacing w:line="210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20%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329" w:type="dxa"/>
          </w:tcPr>
          <w:p>
            <w:pPr>
              <w:pStyle w:val="TableParagraph"/>
              <w:spacing w:line="210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10%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329" w:type="dxa"/>
          </w:tcPr>
          <w:p>
            <w:pPr>
              <w:pStyle w:val="TableParagraph"/>
              <w:spacing w:line="186" w:lineRule="exact"/>
              <w:ind w:left="141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0%</w:t>
            </w:r>
          </w:p>
        </w:tc>
        <w:tc>
          <w:tcPr>
            <w:tcW w:w="2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Calibri"/>
          <w:sz w:val="4"/>
        </w:rPr>
      </w:pPr>
      <w:r>
        <w:rPr>
          <w:rFonts w:ascii="Calibri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1566417</wp:posOffset>
                </wp:positionH>
                <wp:positionV relativeFrom="paragraph">
                  <wp:posOffset>57699</wp:posOffset>
                </wp:positionV>
                <wp:extent cx="909955" cy="457834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909955" cy="457834"/>
                          <a:chExt cx="909955" cy="457834"/>
                        </a:xfrm>
                      </wpg:grpSpPr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412242" cy="393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673" y="0"/>
                            <a:ext cx="469931" cy="4574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339996pt;margin-top:4.543281pt;width:71.650pt;height:36.050pt;mso-position-horizontal-relative:page;mso-position-vertical-relative:paragraph;z-index:-15713792;mso-wrap-distance-left:0;mso-wrap-distance-right:0" id="docshapegroup122" coordorigin="2467,91" coordsize="1433,721">
                <v:shape style="position:absolute;left:2466;top:93;width:650;height:620" type="#_x0000_t75" id="docshape123" stroked="false">
                  <v:imagedata r:id="rId54" o:title=""/>
                </v:shape>
                <v:shape style="position:absolute;left:3159;top:90;width:741;height:721" type="#_x0000_t75" id="docshape124" stroked="false">
                  <v:imagedata r:id="rId55" o:title="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2584195</wp:posOffset>
            </wp:positionH>
            <wp:positionV relativeFrom="paragraph">
              <wp:posOffset>48174</wp:posOffset>
            </wp:positionV>
            <wp:extent cx="2902562" cy="819150"/>
            <wp:effectExtent l="0" t="0" r="0" b="0"/>
            <wp:wrapTopAndBottom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56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5781530</wp:posOffset>
            </wp:positionH>
            <wp:positionV relativeFrom="paragraph">
              <wp:posOffset>47920</wp:posOffset>
            </wp:positionV>
            <wp:extent cx="212351" cy="213741"/>
            <wp:effectExtent l="0" t="0" r="0" b="0"/>
            <wp:wrapTopAndBottom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51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2"/>
        <w:rPr>
          <w:rFonts w:ascii="Calibri"/>
          <w:sz w:val="18"/>
        </w:rPr>
      </w:pPr>
    </w:p>
    <w:p>
      <w:pPr>
        <w:spacing w:before="1"/>
        <w:ind w:left="4007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2779" cy="62779"/>
            <wp:effectExtent l="0" t="0" r="0" b="0"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" cy="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85858"/>
          <w:sz w:val="18"/>
        </w:rPr>
        <w:t>Unit-Leases</w:t>
      </w:r>
      <w:r>
        <w:rPr>
          <w:rFonts w:ascii="Calibri"/>
          <w:color w:val="585858"/>
          <w:spacing w:val="53"/>
          <w:sz w:val="18"/>
        </w:rPr>
        <w:t>  </w:t>
      </w:r>
      <w:r>
        <w:rPr>
          <w:rFonts w:ascii="Calibri"/>
          <w:color w:val="585858"/>
          <w:spacing w:val="-9"/>
          <w:sz w:val="18"/>
        </w:rPr>
        <w:drawing>
          <wp:inline distT="0" distB="0" distL="0" distR="0">
            <wp:extent cx="62779" cy="62779"/>
            <wp:effectExtent l="0" t="0" r="0" b="0"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" cy="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9"/>
          <w:sz w:val="18"/>
        </w:rPr>
      </w:r>
      <w:r>
        <w:rPr>
          <w:rFonts w:ascii="Times New Roman"/>
          <w:color w:val="585858"/>
          <w:spacing w:val="4"/>
          <w:sz w:val="18"/>
        </w:rPr>
        <w:t> </w:t>
      </w:r>
      <w:r>
        <w:rPr>
          <w:rFonts w:ascii="Calibri"/>
          <w:color w:val="585858"/>
          <w:sz w:val="18"/>
        </w:rPr>
        <w:t>Bed-Leases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2"/>
        <w:rPr>
          <w:rFonts w:ascii="Calibri"/>
        </w:rPr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Furnished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Unfurnished</w:t>
      </w:r>
      <w:r>
        <w:rPr>
          <w:i/>
          <w:spacing w:val="53"/>
          <w:w w:val="150"/>
          <w:sz w:val="22"/>
        </w:rPr>
        <w:t> </w:t>
      </w:r>
      <w:r>
        <w:rPr>
          <w:i/>
          <w:spacing w:val="-4"/>
          <w:sz w:val="22"/>
        </w:rPr>
        <w:t>Units</w:t>
      </w:r>
    </w:p>
    <w:p>
      <w:pPr>
        <w:pStyle w:val="BodyText"/>
        <w:spacing w:line="254" w:lineRule="auto" w:before="14"/>
        <w:ind w:left="648" w:right="1002"/>
      </w:pPr>
      <w:r>
        <w:rPr/>
        <w:t>Most of the surveyed properties indicated that they</w:t>
      </w:r>
      <w:r>
        <w:rPr>
          <w:spacing w:val="-1"/>
        </w:rPr>
        <w:t> </w:t>
      </w:r>
      <w:r>
        <w:rPr/>
        <w:t>did not offer furnished units in the 2017 leasing</w:t>
      </w:r>
      <w:r>
        <w:rPr>
          <w:spacing w:val="-10"/>
        </w:rPr>
        <w:t> </w:t>
      </w:r>
      <w:r>
        <w:rPr/>
        <w:t>season.</w:t>
      </w:r>
      <w:r>
        <w:rPr>
          <w:spacing w:val="38"/>
        </w:rPr>
        <w:t> </w:t>
      </w:r>
      <w:r>
        <w:rPr/>
        <w:t>Figures</w:t>
      </w:r>
      <w:r>
        <w:rPr>
          <w:spacing w:val="-9"/>
        </w:rPr>
        <w:t> </w:t>
      </w:r>
      <w:r>
        <w:rPr/>
        <w:t>7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8</w:t>
      </w:r>
      <w:r>
        <w:rPr>
          <w:spacing w:val="-7"/>
        </w:rPr>
        <w:t> </w:t>
      </w:r>
      <w:r>
        <w:rPr/>
        <w:t>illustrate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offered</w:t>
      </w:r>
      <w:r>
        <w:rPr>
          <w:spacing w:val="-10"/>
        </w:rPr>
        <w:t> </w:t>
      </w:r>
      <w:r>
        <w:rPr/>
        <w:t>furnishings, by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size.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six</w:t>
      </w:r>
      <w:r>
        <w:rPr>
          <w:spacing w:val="-1"/>
        </w:rPr>
        <w:t> </w:t>
      </w:r>
      <w:r>
        <w:rPr/>
        <w:t>properties</w:t>
      </w:r>
      <w:r>
        <w:rPr>
          <w:spacing w:val="-1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offered</w:t>
      </w:r>
      <w:r>
        <w:rPr>
          <w:spacing w:val="-1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apartments under unit lease</w:t>
      </w:r>
      <w:r>
        <w:rPr>
          <w:spacing w:val="-1"/>
        </w:rPr>
        <w:t> </w:t>
      </w:r>
      <w:r>
        <w:rPr/>
        <w:t>arrangements in the</w:t>
      </w:r>
      <w:r>
        <w:rPr>
          <w:spacing w:val="-1"/>
        </w:rPr>
        <w:t> </w:t>
      </w:r>
      <w:r>
        <w:rPr/>
        <w:t>2017 leasing</w:t>
      </w:r>
      <w:r>
        <w:rPr>
          <w:spacing w:val="-2"/>
        </w:rPr>
        <w:t> </w:t>
      </w:r>
      <w:r>
        <w:rPr/>
        <w:t>season.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3"/>
        </w:rPr>
        <w:t> </w:t>
      </w:r>
      <w:r>
        <w:rPr/>
        <w:t>common units offered with</w:t>
      </w:r>
      <w:r>
        <w:rPr>
          <w:spacing w:val="-13"/>
        </w:rPr>
        <w:t> </w:t>
      </w:r>
      <w:r>
        <w:rPr/>
        <w:t>furnishings</w:t>
      </w:r>
      <w:r>
        <w:rPr>
          <w:spacing w:val="-14"/>
        </w:rPr>
        <w:t> </w:t>
      </w:r>
      <w:r>
        <w:rPr/>
        <w:t>under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unit</w:t>
      </w:r>
      <w:r>
        <w:rPr>
          <w:spacing w:val="-12"/>
        </w:rPr>
        <w:t> </w:t>
      </w:r>
      <w:r>
        <w:rPr/>
        <w:t>lease</w:t>
      </w:r>
      <w:r>
        <w:rPr>
          <w:spacing w:val="-12"/>
        </w:rPr>
        <w:t> </w:t>
      </w:r>
      <w:r>
        <w:rPr/>
        <w:t>arrangement</w:t>
      </w:r>
      <w:r>
        <w:rPr>
          <w:spacing w:val="-12"/>
        </w:rPr>
        <w:t> </w:t>
      </w:r>
      <w:r>
        <w:rPr/>
        <w:t>are</w:t>
      </w:r>
      <w:r>
        <w:rPr>
          <w:spacing w:val="-14"/>
        </w:rPr>
        <w:t> </w:t>
      </w:r>
      <w:r>
        <w:rPr/>
        <w:t>two-bedroom</w:t>
      </w:r>
      <w:r>
        <w:rPr>
          <w:spacing w:val="-12"/>
        </w:rPr>
        <w:t> </w:t>
      </w:r>
      <w:r>
        <w:rPr/>
        <w:t>units.</w:t>
      </w:r>
      <w:r>
        <w:rPr>
          <w:spacing w:val="31"/>
        </w:rPr>
        <w:t> </w:t>
      </w:r>
      <w:r>
        <w:rPr/>
        <w:t>Only</w:t>
      </w:r>
      <w:r>
        <w:rPr>
          <w:spacing w:val="-14"/>
        </w:rPr>
        <w:t> </w:t>
      </w:r>
      <w:r>
        <w:rPr/>
        <w:t>five</w:t>
      </w:r>
      <w:r>
        <w:rPr>
          <w:spacing w:val="-12"/>
        </w:rPr>
        <w:t> </w:t>
      </w:r>
      <w:r>
        <w:rPr/>
        <w:t>respondents reported offering furnished bed-leased units.</w:t>
      </w:r>
    </w:p>
    <w:p>
      <w:pPr>
        <w:pStyle w:val="BodyText"/>
        <w:spacing w:before="49"/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7: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10"/>
        <w:rPr>
          <w:i/>
          <w:sz w:val="18"/>
        </w:rPr>
      </w:pPr>
    </w:p>
    <w:p>
      <w:pPr>
        <w:spacing w:before="1"/>
        <w:ind w:left="125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1638280</wp:posOffset>
                </wp:positionH>
                <wp:positionV relativeFrom="paragraph">
                  <wp:posOffset>-162448</wp:posOffset>
                </wp:positionV>
                <wp:extent cx="4839970" cy="1744980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4839970" cy="1744980"/>
                          <a:chExt cx="4839970" cy="1744980"/>
                        </a:xfrm>
                      </wpg:grpSpPr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06"/>
                            <a:ext cx="4839526" cy="1718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Textbox 162"/>
                        <wps:cNvSpPr txBox="1"/>
                        <wps:spPr>
                          <a:xfrm>
                            <a:off x="513353" y="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961153" y="25120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721629" y="50203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200296" y="125488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3482359" y="125488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4242835" y="150596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998489pt;margin-top:-12.79125pt;width:381.1pt;height:137.4pt;mso-position-horizontal-relative:page;mso-position-vertical-relative:paragraph;z-index:15745536" id="docshapegroup125" coordorigin="2580,-256" coordsize="7622,2748">
                <v:shape style="position:absolute;left:2579;top:-215;width:7622;height:2707" type="#_x0000_t75" id="docshape126" stroked="false">
                  <v:imagedata r:id="rId58" o:title=""/>
                </v:shape>
                <v:shape style="position:absolute;left:3388;top:-256;width:112;height:180" type="#_x0000_t202" id="docshape1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5668;top:139;width:112;height:180" type="#_x0000_t202" id="docshape1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6866;top:534;width:112;height:180" type="#_x0000_t202" id="docshape1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470;top:1720;width:112;height:180" type="#_x0000_t202" id="docshape13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8064;top:1720;width:112;height:180" type="#_x0000_t202" id="docshape13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9261;top:2115;width:112;height:180" type="#_x0000_t202" id="docshape1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10"/>
          <w:sz w:val="18"/>
        </w:rPr>
        <w:t>6</w:t>
      </w:r>
    </w:p>
    <w:p>
      <w:pPr>
        <w:spacing w:before="175"/>
        <w:ind w:left="125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5</w:t>
      </w:r>
    </w:p>
    <w:p>
      <w:pPr>
        <w:spacing w:before="175"/>
        <w:ind w:left="125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4</w:t>
      </w:r>
    </w:p>
    <w:p>
      <w:pPr>
        <w:spacing w:before="176"/>
        <w:ind w:left="125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3</w:t>
      </w:r>
    </w:p>
    <w:p>
      <w:pPr>
        <w:spacing w:before="176"/>
        <w:ind w:left="125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2</w:t>
      </w:r>
    </w:p>
    <w:p>
      <w:pPr>
        <w:spacing w:before="175"/>
        <w:ind w:left="125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1</w:t>
      </w:r>
    </w:p>
    <w:p>
      <w:pPr>
        <w:spacing w:before="176"/>
        <w:ind w:left="125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>
      <w:pPr>
        <w:tabs>
          <w:tab w:pos="3078" w:val="left" w:leader="none"/>
          <w:tab w:pos="4105" w:val="left" w:leader="none"/>
          <w:tab w:pos="5303" w:val="left" w:leader="none"/>
          <w:tab w:pos="6501" w:val="left" w:leader="none"/>
          <w:tab w:pos="7699" w:val="left" w:leader="none"/>
        </w:tabs>
        <w:spacing w:before="5"/>
        <w:ind w:left="1647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All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Sizes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Studio</w:t>
      </w:r>
      <w:r>
        <w:rPr>
          <w:rFonts w:ascii="Calibri"/>
          <w:color w:val="585858"/>
          <w:sz w:val="18"/>
        </w:rPr>
        <w:tab/>
        <w:t>1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2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3</w:t>
      </w:r>
      <w:r>
        <w:rPr>
          <w:rFonts w:ascii="Calibri"/>
          <w:color w:val="585858"/>
          <w:spacing w:val="-2"/>
          <w:sz w:val="18"/>
        </w:rPr>
        <w:t> Bedroom</w:t>
      </w:r>
      <w:r>
        <w:rPr>
          <w:rFonts w:ascii="Calibri"/>
          <w:color w:val="585858"/>
          <w:sz w:val="18"/>
        </w:rPr>
        <w:tab/>
        <w:t>4</w:t>
      </w:r>
      <w:r>
        <w:rPr>
          <w:rFonts w:ascii="Calibri"/>
          <w:color w:val="585858"/>
          <w:spacing w:val="-2"/>
          <w:sz w:val="18"/>
        </w:rPr>
        <w:t> Bedroom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3" w:top="360" w:bottom="280" w:left="1080" w:right="720"/>
        </w:sectPr>
      </w:pPr>
    </w:p>
    <w:p>
      <w:pPr>
        <w:spacing w:before="78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8: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21"/>
        <w:rPr>
          <w:i/>
          <w:sz w:val="18"/>
        </w:rPr>
      </w:pPr>
    </w:p>
    <w:p>
      <w:pPr>
        <w:spacing w:before="1"/>
        <w:ind w:left="1282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1680956</wp:posOffset>
                </wp:positionH>
                <wp:positionV relativeFrom="paragraph">
                  <wp:posOffset>-209858</wp:posOffset>
                </wp:positionV>
                <wp:extent cx="4594225" cy="1711325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4594225" cy="1711325"/>
                          <a:chExt cx="4594225" cy="1711325"/>
                        </a:xfrm>
                      </wpg:grpSpPr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150" cy="1710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Textbox 170"/>
                        <wps:cNvSpPr txBox="1"/>
                        <wps:spPr>
                          <a:xfrm>
                            <a:off x="615965" y="24768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671208" y="30975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3781313" y="594744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726197" y="879732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.358765pt;margin-top:-16.524271pt;width:361.75pt;height:134.75pt;mso-position-horizontal-relative:page;mso-position-vertical-relative:paragraph;z-index:15746048" id="docshapegroup133" coordorigin="2647,-330" coordsize="7235,2695">
                <v:shape style="position:absolute;left:2647;top:-331;width:7235;height:2695" type="#_x0000_t75" id="docshape134" stroked="false">
                  <v:imagedata r:id="rId59" o:title=""/>
                </v:shape>
                <v:shape style="position:absolute;left:3617;top:-292;width:112;height:180" type="#_x0000_t202" id="docshape13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279;top:157;width:112;height:180" type="#_x0000_t202" id="docshape13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8602;top:606;width:112;height:180" type="#_x0000_t202" id="docshape13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6940;top:1054;width:112;height:180" type="#_x0000_t202" id="docshape13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10"/>
          <w:sz w:val="18"/>
        </w:rPr>
        <w:t>5</w:t>
      </w:r>
    </w:p>
    <w:p>
      <w:pPr>
        <w:pStyle w:val="BodyText"/>
        <w:spacing w:before="9"/>
        <w:rPr>
          <w:rFonts w:ascii="Calibri"/>
          <w:sz w:val="18"/>
        </w:rPr>
      </w:pPr>
    </w:p>
    <w:p>
      <w:pPr>
        <w:spacing w:before="0"/>
        <w:ind w:left="1282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4</w:t>
      </w:r>
    </w:p>
    <w:p>
      <w:pPr>
        <w:pStyle w:val="BodyText"/>
        <w:spacing w:before="9"/>
        <w:rPr>
          <w:rFonts w:ascii="Calibri"/>
          <w:sz w:val="18"/>
        </w:rPr>
      </w:pPr>
    </w:p>
    <w:p>
      <w:pPr>
        <w:spacing w:before="0"/>
        <w:ind w:left="1282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3</w:t>
      </w:r>
    </w:p>
    <w:p>
      <w:pPr>
        <w:pStyle w:val="BodyText"/>
        <w:spacing w:before="9"/>
        <w:rPr>
          <w:rFonts w:ascii="Calibri"/>
          <w:sz w:val="18"/>
        </w:rPr>
      </w:pPr>
    </w:p>
    <w:p>
      <w:pPr>
        <w:spacing w:before="1"/>
        <w:ind w:left="1282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2</w:t>
      </w:r>
    </w:p>
    <w:p>
      <w:pPr>
        <w:pStyle w:val="BodyText"/>
        <w:spacing w:before="9"/>
        <w:rPr>
          <w:rFonts w:ascii="Calibri"/>
          <w:sz w:val="18"/>
        </w:rPr>
      </w:pPr>
    </w:p>
    <w:p>
      <w:pPr>
        <w:spacing w:before="0"/>
        <w:ind w:left="1282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1</w:t>
      </w:r>
    </w:p>
    <w:p>
      <w:pPr>
        <w:pStyle w:val="BodyText"/>
        <w:spacing w:before="9"/>
        <w:rPr>
          <w:rFonts w:ascii="Calibri"/>
          <w:sz w:val="18"/>
        </w:rPr>
      </w:pPr>
    </w:p>
    <w:p>
      <w:pPr>
        <w:spacing w:before="0"/>
        <w:ind w:left="1282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>
      <w:pPr>
        <w:tabs>
          <w:tab w:pos="3668" w:val="left" w:leader="none"/>
          <w:tab w:pos="5330" w:val="left" w:leader="none"/>
          <w:tab w:pos="6991" w:val="left" w:leader="none"/>
        </w:tabs>
        <w:spacing w:before="6"/>
        <w:ind w:left="1945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All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Sizes</w:t>
      </w:r>
      <w:r>
        <w:rPr>
          <w:rFonts w:ascii="Calibri"/>
          <w:color w:val="585858"/>
          <w:sz w:val="18"/>
        </w:rPr>
        <w:tab/>
        <w:t>2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3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4</w:t>
      </w:r>
      <w:r>
        <w:rPr>
          <w:rFonts w:ascii="Calibri"/>
          <w:color w:val="585858"/>
          <w:spacing w:val="-2"/>
          <w:sz w:val="18"/>
        </w:rPr>
        <w:t> Bedroom</w:t>
      </w:r>
    </w:p>
    <w:p>
      <w:pPr>
        <w:pStyle w:val="BodyText"/>
        <w:spacing w:before="194"/>
        <w:rPr>
          <w:rFonts w:ascii="Calibri"/>
        </w:rPr>
      </w:pPr>
    </w:p>
    <w:p>
      <w:pPr>
        <w:spacing w:before="1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Parking</w:t>
      </w:r>
      <w:r>
        <w:rPr>
          <w:i/>
          <w:spacing w:val="46"/>
          <w:sz w:val="22"/>
        </w:rPr>
        <w:t> </w:t>
      </w:r>
      <w:r>
        <w:rPr>
          <w:i/>
          <w:spacing w:val="-2"/>
          <w:sz w:val="22"/>
        </w:rPr>
        <w:t>Availability</w:t>
      </w:r>
    </w:p>
    <w:p>
      <w:pPr>
        <w:pStyle w:val="BodyText"/>
        <w:spacing w:line="254" w:lineRule="auto" w:before="14"/>
        <w:ind w:left="648" w:right="1002"/>
      </w:pPr>
      <w:r>
        <w:rPr/>
        <w:t>As in prior years, the 2017 survey included questions regarding parking availability.</w:t>
      </w:r>
      <w:r>
        <w:rPr>
          <w:spacing w:val="40"/>
        </w:rPr>
        <w:t> </w:t>
      </w:r>
      <w:r>
        <w:rPr/>
        <w:t>The survey requested</w:t>
      </w:r>
      <w:r>
        <w:rPr>
          <w:spacing w:val="-2"/>
        </w:rPr>
        <w:t> </w:t>
      </w:r>
      <w:r>
        <w:rPr/>
        <w:t>that respondents identify the total</w:t>
      </w:r>
      <w:r>
        <w:rPr>
          <w:spacing w:val="-2"/>
        </w:rPr>
        <w:t> </w:t>
      </w:r>
      <w:r>
        <w:rPr/>
        <w:t>number of</w:t>
      </w:r>
      <w:r>
        <w:rPr>
          <w:spacing w:val="-1"/>
        </w:rPr>
        <w:t> </w:t>
      </w:r>
      <w:r>
        <w:rPr/>
        <w:t>automotive parking spaces, distinguishing between those reserved for use by tenants and those reserved for use by visitors.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total,</w:t>
      </w:r>
      <w:r>
        <w:rPr>
          <w:spacing w:val="-6"/>
        </w:rPr>
        <w:t> </w:t>
      </w:r>
      <w:r>
        <w:rPr/>
        <w:t>120</w:t>
      </w:r>
      <w:r>
        <w:rPr>
          <w:spacing w:val="-6"/>
        </w:rPr>
        <w:t> </w:t>
      </w:r>
      <w:r>
        <w:rPr/>
        <w:t>complexes</w:t>
      </w:r>
      <w:r>
        <w:rPr>
          <w:spacing w:val="-5"/>
        </w:rPr>
        <w:t> </w:t>
      </w:r>
      <w:r>
        <w:rPr/>
        <w:t>responded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these</w:t>
      </w:r>
      <w:r>
        <w:rPr>
          <w:spacing w:val="-8"/>
        </w:rPr>
        <w:t> </w:t>
      </w:r>
      <w:r>
        <w:rPr/>
        <w:t>survey</w:t>
      </w:r>
      <w:r>
        <w:rPr>
          <w:spacing w:val="-6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number of</w:t>
      </w:r>
      <w:r>
        <w:rPr>
          <w:spacing w:val="-10"/>
        </w:rPr>
        <w:t> </w:t>
      </w:r>
      <w:r>
        <w:rPr/>
        <w:t>housing</w:t>
      </w:r>
      <w:r>
        <w:rPr>
          <w:spacing w:val="-11"/>
        </w:rPr>
        <w:t> </w:t>
      </w:r>
      <w:r>
        <w:rPr/>
        <w:t>units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parking</w:t>
      </w:r>
      <w:r>
        <w:rPr>
          <w:spacing w:val="-11"/>
        </w:rPr>
        <w:t> </w:t>
      </w:r>
      <w:r>
        <w:rPr/>
        <w:t>spaces</w:t>
      </w:r>
      <w:r>
        <w:rPr>
          <w:spacing w:val="-11"/>
        </w:rPr>
        <w:t> </w:t>
      </w:r>
      <w:r>
        <w:rPr/>
        <w:t>offered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each</w:t>
      </w:r>
      <w:r>
        <w:rPr>
          <w:spacing w:val="-12"/>
        </w:rPr>
        <w:t> </w:t>
      </w:r>
      <w:r>
        <w:rPr/>
        <w:t>complex,</w:t>
      </w:r>
      <w:r>
        <w:rPr>
          <w:spacing w:val="-11"/>
        </w:rPr>
        <w:t> </w:t>
      </w:r>
      <w:r>
        <w:rPr/>
        <w:t>respondent</w:t>
      </w:r>
      <w:r>
        <w:rPr>
          <w:spacing w:val="-11"/>
        </w:rPr>
        <w:t> </w:t>
      </w:r>
      <w:r>
        <w:rPr/>
        <w:t>complexes</w:t>
      </w:r>
      <w:r>
        <w:rPr>
          <w:spacing w:val="-12"/>
        </w:rPr>
        <w:t> </w:t>
      </w:r>
      <w:r>
        <w:rPr/>
        <w:t>average around</w:t>
      </w:r>
      <w:r>
        <w:rPr>
          <w:spacing w:val="-5"/>
        </w:rPr>
        <w:t> </w:t>
      </w:r>
      <w:r>
        <w:rPr/>
        <w:t>1.13</w:t>
      </w:r>
      <w:r>
        <w:rPr>
          <w:spacing w:val="-5"/>
        </w:rPr>
        <w:t> </w:t>
      </w:r>
      <w:r>
        <w:rPr/>
        <w:t>parking</w:t>
      </w:r>
      <w:r>
        <w:rPr>
          <w:spacing w:val="-5"/>
        </w:rPr>
        <w:t> </w:t>
      </w:r>
      <w:r>
        <w:rPr/>
        <w:t>spaces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unit.</w:t>
      </w:r>
      <w:r>
        <w:rPr>
          <w:spacing w:val="40"/>
        </w:rPr>
        <w:t> </w:t>
      </w:r>
      <w:r>
        <w:rPr/>
        <w:t>Twenty-six</w:t>
      </w:r>
      <w:r>
        <w:rPr>
          <w:spacing w:val="-5"/>
        </w:rPr>
        <w:t> </w:t>
      </w:r>
      <w:r>
        <w:rPr/>
        <w:t>percent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complexes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responded</w:t>
      </w:r>
      <w:r>
        <w:rPr>
          <w:spacing w:val="-4"/>
        </w:rPr>
        <w:t> </w:t>
      </w:r>
      <w:r>
        <w:rPr/>
        <w:t>to these questions indicate that they</w:t>
      </w:r>
      <w:r>
        <w:rPr>
          <w:spacing w:val="-1"/>
        </w:rPr>
        <w:t> </w:t>
      </w:r>
      <w:r>
        <w:rPr/>
        <w:t>offer</w:t>
      </w:r>
      <w:r>
        <w:rPr>
          <w:spacing w:val="-1"/>
        </w:rPr>
        <w:t> </w:t>
      </w:r>
      <w:r>
        <w:rPr/>
        <w:t>fewer than one parking</w:t>
      </w:r>
      <w:r>
        <w:rPr>
          <w:spacing w:val="-1"/>
        </w:rPr>
        <w:t> </w:t>
      </w:r>
      <w:r>
        <w:rPr/>
        <w:t>space per</w:t>
      </w:r>
      <w:r>
        <w:rPr>
          <w:spacing w:val="-1"/>
        </w:rPr>
        <w:t> </w:t>
      </w:r>
      <w:r>
        <w:rPr/>
        <w:t>unit,</w:t>
      </w:r>
      <w:r>
        <w:rPr>
          <w:spacing w:val="-1"/>
        </w:rPr>
        <w:t> </w:t>
      </w:r>
      <w:r>
        <w:rPr/>
        <w:t>while 63 percent</w:t>
      </w:r>
      <w:r>
        <w:rPr>
          <w:spacing w:val="-10"/>
        </w:rPr>
        <w:t> </w:t>
      </w:r>
      <w:r>
        <w:rPr/>
        <w:t>offer</w:t>
      </w:r>
      <w:r>
        <w:rPr>
          <w:spacing w:val="-10"/>
        </w:rPr>
        <w:t> </w:t>
      </w:r>
      <w:r>
        <w:rPr/>
        <w:t>one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two</w:t>
      </w:r>
      <w:r>
        <w:rPr>
          <w:spacing w:val="-12"/>
        </w:rPr>
        <w:t> </w:t>
      </w:r>
      <w:r>
        <w:rPr/>
        <w:t>spaces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unit.</w:t>
      </w:r>
      <w:r>
        <w:rPr>
          <w:spacing w:val="37"/>
        </w:rPr>
        <w:t> </w:t>
      </w:r>
      <w:r>
        <w:rPr/>
        <w:t>Only</w:t>
      </w:r>
      <w:r>
        <w:rPr>
          <w:spacing w:val="-9"/>
        </w:rPr>
        <w:t> </w:t>
      </w:r>
      <w:r>
        <w:rPr/>
        <w:t>12</w:t>
      </w:r>
      <w:r>
        <w:rPr>
          <w:spacing w:val="-12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offer</w:t>
      </w:r>
      <w:r>
        <w:rPr>
          <w:spacing w:val="-10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11"/>
        </w:rPr>
        <w:t> </w:t>
      </w:r>
      <w:r>
        <w:rPr/>
        <w:t>two</w:t>
      </w:r>
      <w:r>
        <w:rPr>
          <w:spacing w:val="-9"/>
        </w:rPr>
        <w:t> </w:t>
      </w:r>
      <w:r>
        <w:rPr/>
        <w:t>parking</w:t>
      </w:r>
      <w:r>
        <w:rPr>
          <w:spacing w:val="-12"/>
        </w:rPr>
        <w:t> </w:t>
      </w:r>
      <w:r>
        <w:rPr/>
        <w:t>spaces per unit, including guest parking spaces.</w:t>
      </w:r>
    </w:p>
    <w:p>
      <w:pPr>
        <w:pStyle w:val="BodyText"/>
        <w:spacing w:before="47"/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9: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Parking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Spaces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Unit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90"/>
        <w:rPr>
          <w:i/>
          <w:sz w:val="18"/>
        </w:rPr>
      </w:pPr>
    </w:p>
    <w:p>
      <w:pPr>
        <w:spacing w:before="0"/>
        <w:ind w:left="627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1702307</wp:posOffset>
                </wp:positionH>
                <wp:positionV relativeFrom="paragraph">
                  <wp:posOffset>-1086604</wp:posOffset>
                </wp:positionV>
                <wp:extent cx="2790825" cy="2792095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2790825" cy="2792095"/>
                          <a:chExt cx="2790825" cy="2792095"/>
                        </a:xfrm>
                      </wpg:grpSpPr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931" y="9134"/>
                            <a:ext cx="1418940" cy="1488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8995"/>
                            <a:ext cx="2790444" cy="2442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55" y="0"/>
                            <a:ext cx="987577" cy="14371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4460" y="16764"/>
                            <a:ext cx="1360170" cy="14317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64236"/>
                            <a:ext cx="2715006" cy="23690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16764"/>
                            <a:ext cx="912113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Textbox 181"/>
                        <wps:cNvSpPr txBox="1"/>
                        <wps:spPr>
                          <a:xfrm>
                            <a:off x="805941" y="351663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14,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839214" y="748156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31,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999489" y="1885695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75,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4.039993pt;margin-top:-85.559433pt;width:219.75pt;height:219.85pt;mso-position-horizontal-relative:page;mso-position-vertical-relative:paragraph;z-index:15746560" id="docshapegroup139" coordorigin="2681,-1711" coordsize="4395,4397">
                <v:shape style="position:absolute;left:4828;top:-1697;width:2235;height:2345" type="#_x0000_t75" id="docshape140" stroked="false">
                  <v:imagedata r:id="rId60" o:title=""/>
                </v:shape>
                <v:shape style="position:absolute;left:2680;top:-1162;width:4395;height:3848" type="#_x0000_t75" id="docshape141" stroked="false">
                  <v:imagedata r:id="rId61" o:title=""/>
                </v:shape>
                <v:shape style="position:absolute;left:3386;top:-1712;width:1556;height:2264" type="#_x0000_t75" id="docshape142" stroked="false">
                  <v:imagedata r:id="rId62" o:title=""/>
                </v:shape>
                <v:shape style="position:absolute;left:4876;top:-1685;width:2142;height:2255" type="#_x0000_t75" id="docshape143" stroked="false">
                  <v:imagedata r:id="rId63" o:title=""/>
                </v:shape>
                <v:shape style="position:absolute;left:2740;top:-1138;width:4276;height:3731" type="#_x0000_t75" id="docshape144" stroked="false">
                  <v:imagedata r:id="rId64" o:title=""/>
                </v:shape>
                <v:shape style="position:absolute;left:3448;top:-1685;width:1437;height:2142" type="#_x0000_t75" id="docshape145" stroked="false">
                  <v:imagedata r:id="rId65" o:title=""/>
                </v:shape>
                <v:shape style="position:absolute;left:3950;top:-1158;width:600;height:180" type="#_x0000_t202" id="docshape14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14,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12%</w:t>
                        </w:r>
                      </w:p>
                    </w:txbxContent>
                  </v:textbox>
                  <w10:wrap type="none"/>
                </v:shape>
                <v:shape style="position:absolute;left:5577;top:-533;width:600;height:180" type="#_x0000_t202" id="docshape14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31,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26%</w:t>
                        </w:r>
                      </w:p>
                    </w:txbxContent>
                  </v:textbox>
                  <w10:wrap type="none"/>
                </v:shape>
                <v:shape style="position:absolute;left:4254;top:1258;width:600;height:180" type="#_x0000_t202" id="docshape14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75,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62%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64719" cy="64719"/>
            <wp:effectExtent l="0" t="0" r="0" b="0"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85858"/>
          <w:sz w:val="18"/>
        </w:rPr>
        <w:t>Less than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1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space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per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unit</w:t>
      </w:r>
    </w:p>
    <w:p>
      <w:pPr>
        <w:spacing w:before="119"/>
        <w:ind w:left="6276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719" cy="64719"/>
            <wp:effectExtent l="0" t="0" r="0" b="0"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85858"/>
          <w:sz w:val="18"/>
        </w:rPr>
        <w:t>Between</w:t>
      </w:r>
      <w:r>
        <w:rPr>
          <w:rFonts w:ascii="Calibri"/>
          <w:color w:val="585858"/>
          <w:spacing w:val="-3"/>
          <w:sz w:val="18"/>
        </w:rPr>
        <w:t> </w:t>
      </w:r>
      <w:r>
        <w:rPr>
          <w:rFonts w:ascii="Calibri"/>
          <w:color w:val="585858"/>
          <w:sz w:val="18"/>
        </w:rPr>
        <w:t>1-2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space per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unit</w:t>
      </w:r>
    </w:p>
    <w:p>
      <w:pPr>
        <w:spacing w:before="116"/>
        <w:ind w:left="6276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4719" cy="64719"/>
            <wp:effectExtent l="0" t="0" r="0" b="0"/>
            <wp:docPr id="186" name="Image 1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6" name="Image 186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85858"/>
          <w:sz w:val="18"/>
        </w:rPr>
        <w:t>More</w:t>
      </w:r>
      <w:r>
        <w:rPr>
          <w:rFonts w:ascii="Calibri"/>
          <w:color w:val="585858"/>
          <w:spacing w:val="-4"/>
          <w:sz w:val="18"/>
        </w:rPr>
        <w:t> </w:t>
      </w:r>
      <w:r>
        <w:rPr>
          <w:rFonts w:ascii="Calibri"/>
          <w:color w:val="585858"/>
          <w:sz w:val="18"/>
        </w:rPr>
        <w:t>than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2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space per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Unit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503" w:top="1700" w:bottom="700" w:left="1080" w:right="720"/>
        </w:sectPr>
      </w:pPr>
    </w:p>
    <w:p>
      <w:pPr>
        <w:spacing w:before="78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Active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Leasing</w:t>
      </w:r>
      <w:r>
        <w:rPr>
          <w:i/>
          <w:spacing w:val="59"/>
          <w:sz w:val="22"/>
        </w:rPr>
        <w:t> </w:t>
      </w:r>
      <w:r>
        <w:rPr>
          <w:i/>
          <w:spacing w:val="-2"/>
          <w:sz w:val="22"/>
        </w:rPr>
        <w:t>Period</w:t>
      </w:r>
    </w:p>
    <w:p>
      <w:pPr>
        <w:pStyle w:val="BodyText"/>
        <w:spacing w:line="254" w:lineRule="auto" w:before="15"/>
        <w:ind w:left="648" w:right="1002"/>
      </w:pP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new</w:t>
      </w:r>
      <w:r>
        <w:rPr>
          <w:spacing w:val="-10"/>
        </w:rPr>
        <w:t> </w:t>
      </w:r>
      <w:r>
        <w:rPr/>
        <w:t>question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2017</w:t>
      </w:r>
      <w:r>
        <w:rPr>
          <w:spacing w:val="-12"/>
        </w:rPr>
        <w:t> </w:t>
      </w:r>
      <w:r>
        <w:rPr/>
        <w:t>survey,</w:t>
      </w:r>
      <w:r>
        <w:rPr>
          <w:spacing w:val="-10"/>
        </w:rPr>
        <w:t> </w:t>
      </w:r>
      <w:r>
        <w:rPr/>
        <w:t>BAE</w:t>
      </w:r>
      <w:r>
        <w:rPr>
          <w:spacing w:val="-13"/>
        </w:rPr>
        <w:t> </w:t>
      </w:r>
      <w:r>
        <w:rPr/>
        <w:t>asked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identify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date</w:t>
      </w:r>
      <w:r>
        <w:rPr>
          <w:spacing w:val="-12"/>
        </w:rPr>
        <w:t> </w:t>
      </w:r>
      <w:r>
        <w:rPr/>
        <w:t>when</w:t>
      </w:r>
      <w:r>
        <w:rPr>
          <w:spacing w:val="-10"/>
        </w:rPr>
        <w:t> </w:t>
      </w:r>
      <w:r>
        <w:rPr/>
        <w:t>they began accepting</w:t>
      </w:r>
      <w:r>
        <w:rPr>
          <w:spacing w:val="-2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for the fall 2017 rental season, as well</w:t>
      </w:r>
      <w:r>
        <w:rPr>
          <w:spacing w:val="-3"/>
        </w:rPr>
        <w:t> </w:t>
      </w:r>
      <w:r>
        <w:rPr/>
        <w:t>as when</w:t>
      </w:r>
      <w:r>
        <w:rPr>
          <w:spacing w:val="-1"/>
        </w:rPr>
        <w:t> </w:t>
      </w:r>
      <w:r>
        <w:rPr/>
        <w:t>they stopped.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648" w:right="1002"/>
      </w:pPr>
      <w:r>
        <w:rPr/>
        <w:t>Only three respondents indicated they began accepting applications for the</w:t>
      </w:r>
      <w:r>
        <w:rPr>
          <w:spacing w:val="-1"/>
        </w:rPr>
        <w:t> </w:t>
      </w:r>
      <w:r>
        <w:rPr/>
        <w:t>fall 2017 rental season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December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November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prior</w:t>
      </w:r>
      <w:r>
        <w:rPr>
          <w:spacing w:val="-10"/>
        </w:rPr>
        <w:t> </w:t>
      </w:r>
      <w:r>
        <w:rPr/>
        <w:t>year.</w:t>
      </w:r>
      <w:r>
        <w:rPr>
          <w:spacing w:val="33"/>
        </w:rPr>
        <w:t> </w:t>
      </w:r>
      <w:r>
        <w:rPr/>
        <w:t>Thirty</w:t>
      </w:r>
      <w:r>
        <w:rPr>
          <w:spacing w:val="-10"/>
        </w:rPr>
        <w:t> </w:t>
      </w:r>
      <w:r>
        <w:rPr/>
        <w:t>eight</w:t>
      </w:r>
      <w:r>
        <w:rPr>
          <w:spacing w:val="-11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began accepting applications in January of</w:t>
      </w:r>
      <w:r>
        <w:rPr>
          <w:spacing w:val="-1"/>
        </w:rPr>
        <w:t> </w:t>
      </w:r>
      <w:r>
        <w:rPr/>
        <w:t>2017, while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percent began accepting</w:t>
      </w:r>
      <w:r>
        <w:rPr>
          <w:spacing w:val="-2"/>
        </w:rPr>
        <w:t> </w:t>
      </w:r>
      <w:r>
        <w:rPr/>
        <w:t>applications in February and 24 percent</w:t>
      </w:r>
      <w:r>
        <w:rPr>
          <w:spacing w:val="-1"/>
        </w:rPr>
        <w:t> </w:t>
      </w:r>
      <w:r>
        <w:rPr/>
        <w:t>began accepting</w:t>
      </w:r>
      <w:r>
        <w:rPr>
          <w:spacing w:val="-1"/>
        </w:rPr>
        <w:t> </w:t>
      </w:r>
      <w:r>
        <w:rPr/>
        <w:t>applications in March.</w:t>
      </w:r>
      <w:r>
        <w:rPr>
          <w:spacing w:val="40"/>
        </w:rPr>
        <w:t> </w:t>
      </w:r>
      <w:r>
        <w:rPr/>
        <w:t>The remaining 18 percent did not begin accepting applications until later in 2017.</w:t>
      </w:r>
    </w:p>
    <w:p>
      <w:pPr>
        <w:pStyle w:val="BodyText"/>
        <w:spacing w:before="12"/>
      </w:pPr>
    </w:p>
    <w:p>
      <w:pPr>
        <w:pStyle w:val="BodyText"/>
        <w:spacing w:line="254" w:lineRule="auto"/>
        <w:ind w:left="648" w:right="1002"/>
      </w:pPr>
      <w:r>
        <w:rPr/>
        <w:t>The</w:t>
      </w:r>
      <w:r>
        <w:rPr>
          <w:spacing w:val="-13"/>
        </w:rPr>
        <w:t> </w:t>
      </w:r>
      <w:r>
        <w:rPr/>
        <w:t>duration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lease-up</w:t>
      </w:r>
      <w:r>
        <w:rPr>
          <w:spacing w:val="-12"/>
        </w:rPr>
        <w:t> </w:t>
      </w:r>
      <w:r>
        <w:rPr/>
        <w:t>period</w:t>
      </w:r>
      <w:r>
        <w:rPr>
          <w:spacing w:val="-12"/>
        </w:rPr>
        <w:t> </w:t>
      </w:r>
      <w:r>
        <w:rPr/>
        <w:t>varied</w:t>
      </w:r>
      <w:r>
        <w:rPr>
          <w:spacing w:val="-12"/>
        </w:rPr>
        <w:t> </w:t>
      </w:r>
      <w:r>
        <w:rPr/>
        <w:t>significantly</w:t>
      </w:r>
      <w:r>
        <w:rPr>
          <w:spacing w:val="-12"/>
        </w:rPr>
        <w:t> </w:t>
      </w:r>
      <w:r>
        <w:rPr/>
        <w:t>depending</w:t>
      </w:r>
      <w:r>
        <w:rPr>
          <w:spacing w:val="-14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property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question. While only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complex completed its leasing process by January of 2017, 25</w:t>
      </w:r>
      <w:r>
        <w:rPr>
          <w:spacing w:val="-1"/>
        </w:rPr>
        <w:t> </w:t>
      </w:r>
      <w:r>
        <w:rPr/>
        <w:t>percent completed the leasing process by the end of March 2017.</w:t>
      </w:r>
      <w:r>
        <w:rPr>
          <w:spacing w:val="40"/>
        </w:rPr>
        <w:t> </w:t>
      </w:r>
      <w:r>
        <w:rPr/>
        <w:t>Another 27 percent of survey respondents</w:t>
      </w:r>
      <w:r>
        <w:rPr>
          <w:spacing w:val="-11"/>
        </w:rPr>
        <w:t> </w:t>
      </w:r>
      <w:r>
        <w:rPr/>
        <w:t>completed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leasing</w:t>
      </w:r>
      <w:r>
        <w:rPr>
          <w:spacing w:val="-11"/>
        </w:rPr>
        <w:t> </w:t>
      </w:r>
      <w:r>
        <w:rPr/>
        <w:t>process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April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May,</w:t>
      </w:r>
      <w:r>
        <w:rPr>
          <w:spacing w:val="-11"/>
        </w:rPr>
        <w:t> </w:t>
      </w:r>
      <w:r>
        <w:rPr/>
        <w:t>while</w:t>
      </w:r>
      <w:r>
        <w:rPr>
          <w:spacing w:val="-11"/>
        </w:rPr>
        <w:t> </w:t>
      </w:r>
      <w:r>
        <w:rPr/>
        <w:t>39</w:t>
      </w:r>
      <w:r>
        <w:rPr>
          <w:spacing w:val="-11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completed</w:t>
      </w:r>
      <w:r>
        <w:rPr>
          <w:spacing w:val="-11"/>
        </w:rPr>
        <w:t> </w:t>
      </w:r>
      <w:r>
        <w:rPr/>
        <w:t>the leasing</w:t>
      </w:r>
      <w:r>
        <w:rPr>
          <w:spacing w:val="-12"/>
        </w:rPr>
        <w:t> </w:t>
      </w:r>
      <w:r>
        <w:rPr/>
        <w:t>process</w:t>
      </w:r>
      <w:r>
        <w:rPr>
          <w:spacing w:val="-11"/>
        </w:rPr>
        <w:t> </w:t>
      </w:r>
      <w:r>
        <w:rPr/>
        <w:t>during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period</w:t>
      </w:r>
      <w:r>
        <w:rPr>
          <w:spacing w:val="-11"/>
        </w:rPr>
        <w:t> </w:t>
      </w:r>
      <w:r>
        <w:rPr/>
        <w:t>extending</w:t>
      </w:r>
      <w:r>
        <w:rPr>
          <w:spacing w:val="-12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beginning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June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end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August.</w:t>
      </w:r>
      <w:r>
        <w:rPr>
          <w:position w:val="5"/>
          <w:sz w:val="14"/>
        </w:rPr>
        <w:t>7</w:t>
      </w:r>
      <w:r>
        <w:rPr>
          <w:spacing w:val="40"/>
          <w:position w:val="5"/>
          <w:sz w:val="14"/>
        </w:rPr>
        <w:t> </w:t>
      </w:r>
      <w:r>
        <w:rPr/>
        <w:t>There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seven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did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leasing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until</w:t>
      </w:r>
      <w:r>
        <w:rPr>
          <w:spacing w:val="-2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and two that did not complete the process until October and November.</w:t>
      </w:r>
    </w:p>
    <w:p>
      <w:pPr>
        <w:pStyle w:val="BodyText"/>
        <w:spacing w:before="85"/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Services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62"/>
          <w:sz w:val="22"/>
        </w:rPr>
        <w:t> </w:t>
      </w:r>
      <w:r>
        <w:rPr>
          <w:i/>
          <w:spacing w:val="-2"/>
          <w:sz w:val="22"/>
        </w:rPr>
        <w:t>Incentives</w:t>
      </w:r>
    </w:p>
    <w:p>
      <w:pPr>
        <w:pStyle w:val="BodyText"/>
        <w:spacing w:line="254" w:lineRule="auto" w:before="14"/>
        <w:ind w:left="648" w:right="1002"/>
      </w:pPr>
      <w:r>
        <w:rPr/>
        <w:t>For a variety of reasons, it</w:t>
      </w:r>
      <w:r>
        <w:rPr>
          <w:spacing w:val="-2"/>
        </w:rPr>
        <w:t> </w:t>
      </w:r>
      <w:r>
        <w:rPr/>
        <w:t>is often in a property owner’s best interest to provide certain services and incentives to residents.</w:t>
      </w:r>
      <w:r>
        <w:rPr>
          <w:spacing w:val="40"/>
        </w:rPr>
        <w:t> </w:t>
      </w:r>
      <w:r>
        <w:rPr/>
        <w:t>This often promotes resident attraction and retention. For</w:t>
      </w:r>
      <w:r>
        <w:rPr>
          <w:spacing w:val="-14"/>
        </w:rPr>
        <w:t> </w:t>
      </w:r>
      <w:r>
        <w:rPr/>
        <w:t>properties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offer</w:t>
      </w:r>
      <w:r>
        <w:rPr>
          <w:spacing w:val="-13"/>
        </w:rPr>
        <w:t> </w:t>
      </w:r>
      <w:r>
        <w:rPr/>
        <w:t>bed</w:t>
      </w:r>
      <w:r>
        <w:rPr>
          <w:spacing w:val="-14"/>
        </w:rPr>
        <w:t> </w:t>
      </w:r>
      <w:r>
        <w:rPr/>
        <w:t>leases,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roommate</w:t>
      </w:r>
      <w:r>
        <w:rPr>
          <w:spacing w:val="-13"/>
        </w:rPr>
        <w:t> </w:t>
      </w:r>
      <w:r>
        <w:rPr/>
        <w:t>matching</w:t>
      </w:r>
      <w:r>
        <w:rPr>
          <w:spacing w:val="-14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often</w:t>
      </w:r>
      <w:r>
        <w:rPr>
          <w:spacing w:val="-13"/>
        </w:rPr>
        <w:t> </w:t>
      </w:r>
      <w:r>
        <w:rPr/>
        <w:t>be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important tool.</w:t>
      </w:r>
      <w:r>
        <w:rPr>
          <w:spacing w:val="40"/>
        </w:rPr>
        <w:t> </w:t>
      </w:r>
      <w:r>
        <w:rPr/>
        <w:t>Under</w:t>
      </w:r>
      <w:r>
        <w:rPr>
          <w:spacing w:val="-5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prospective</w:t>
      </w:r>
      <w:r>
        <w:rPr>
          <w:spacing w:val="-2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fill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applications,</w:t>
      </w:r>
      <w:r>
        <w:rPr>
          <w:spacing w:val="-2"/>
        </w:rPr>
        <w:t> </w:t>
      </w:r>
      <w:r>
        <w:rPr/>
        <w:t>stating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interests, and</w:t>
      </w:r>
      <w:r>
        <w:rPr>
          <w:spacing w:val="-4"/>
        </w:rPr>
        <w:t> </w:t>
      </w:r>
      <w:r>
        <w:rPr/>
        <w:t>preferences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roommate.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prevalence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roommate</w:t>
      </w:r>
      <w:r>
        <w:rPr>
          <w:spacing w:val="-5"/>
        </w:rPr>
        <w:t> </w:t>
      </w:r>
      <w:r>
        <w:rPr/>
        <w:t>matching</w:t>
      </w:r>
      <w:r>
        <w:rPr>
          <w:spacing w:val="-3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remains unchanged from the 2016 survey, with a total of nine properties offering such services, including</w:t>
      </w:r>
      <w:r>
        <w:rPr>
          <w:spacing w:val="-1"/>
        </w:rPr>
        <w:t> </w:t>
      </w:r>
      <w:r>
        <w:rPr/>
        <w:t>six</w:t>
      </w:r>
      <w:r>
        <w:rPr>
          <w:spacing w:val="-1"/>
        </w:rPr>
        <w:t> </w:t>
      </w:r>
      <w:r>
        <w:rPr/>
        <w:t>properties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manage</w:t>
      </w:r>
      <w:r>
        <w:rPr>
          <w:spacing w:val="-4"/>
        </w:rPr>
        <w:t> </w:t>
      </w:r>
      <w:r>
        <w:rPr/>
        <w:t>apartments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leased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bed</w:t>
      </w:r>
      <w:r>
        <w:rPr>
          <w:spacing w:val="-4"/>
        </w:rPr>
        <w:t> </w:t>
      </w:r>
      <w:r>
        <w:rPr/>
        <w:t>basis.</w:t>
      </w:r>
      <w:r>
        <w:rPr>
          <w:spacing w:val="40"/>
        </w:rPr>
        <w:t> </w:t>
      </w:r>
      <w:r>
        <w:rPr/>
        <w:t>Only</w:t>
      </w:r>
      <w:r>
        <w:rPr>
          <w:spacing w:val="-1"/>
        </w:rPr>
        <w:t> </w:t>
      </w:r>
      <w:r>
        <w:rPr/>
        <w:t>six apartment complexes reported offering other incentives and move-in</w:t>
      </w:r>
      <w:r>
        <w:rPr>
          <w:spacing w:val="-1"/>
        </w:rPr>
        <w:t> </w:t>
      </w:r>
      <w:r>
        <w:rPr/>
        <w:t>specials</w:t>
      </w:r>
      <w:r>
        <w:rPr>
          <w:spacing w:val="-1"/>
        </w:rPr>
        <w:t> </w:t>
      </w:r>
      <w:r>
        <w:rPr/>
        <w:t>in the 2017 leasing</w:t>
      </w:r>
      <w:r>
        <w:rPr>
          <w:spacing w:val="-13"/>
        </w:rPr>
        <w:t> </w:t>
      </w:r>
      <w:r>
        <w:rPr/>
        <w:t>season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help</w:t>
      </w:r>
      <w:r>
        <w:rPr>
          <w:spacing w:val="-13"/>
        </w:rPr>
        <w:t> </w:t>
      </w:r>
      <w:r>
        <w:rPr/>
        <w:t>fill</w:t>
      </w:r>
      <w:r>
        <w:rPr>
          <w:spacing w:val="-12"/>
        </w:rPr>
        <w:t> </w:t>
      </w:r>
      <w:r>
        <w:rPr/>
        <w:t>vacancies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attract</w:t>
      </w:r>
      <w:r>
        <w:rPr>
          <w:spacing w:val="-11"/>
        </w:rPr>
        <w:t> </w:t>
      </w:r>
      <w:r>
        <w:rPr/>
        <w:t>new</w:t>
      </w:r>
      <w:r>
        <w:rPr>
          <w:spacing w:val="-13"/>
        </w:rPr>
        <w:t> </w:t>
      </w:r>
      <w:r>
        <w:rPr/>
        <w:t>residents.</w:t>
      </w:r>
      <w:r>
        <w:rPr>
          <w:spacing w:val="36"/>
        </w:rPr>
        <w:t> </w:t>
      </w:r>
      <w:r>
        <w:rPr/>
        <w:t>These</w:t>
      </w:r>
      <w:r>
        <w:rPr>
          <w:spacing w:val="-11"/>
        </w:rPr>
        <w:t> </w:t>
      </w:r>
      <w:r>
        <w:rPr/>
        <w:t>primarily</w:t>
      </w:r>
      <w:r>
        <w:rPr>
          <w:spacing w:val="-11"/>
        </w:rPr>
        <w:t> </w:t>
      </w:r>
      <w:r>
        <w:rPr/>
        <w:t>included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mix of free or</w:t>
      </w:r>
      <w:r>
        <w:rPr>
          <w:spacing w:val="-2"/>
        </w:rPr>
        <w:t> </w:t>
      </w:r>
      <w:r>
        <w:rPr/>
        <w:t>discounted rent,</w:t>
      </w:r>
      <w:r>
        <w:rPr>
          <w:spacing w:val="-1"/>
        </w:rPr>
        <w:t> </w:t>
      </w:r>
      <w:r>
        <w:rPr/>
        <w:t>as well as gift cards and raffle entries provided upon signing.</w:t>
      </w:r>
    </w:p>
    <w:p>
      <w:pPr>
        <w:pStyle w:val="BodyText"/>
        <w:spacing w:before="83"/>
      </w:pPr>
    </w:p>
    <w:p>
      <w:pPr>
        <w:spacing w:before="0"/>
        <w:ind w:left="648" w:right="0" w:firstLine="0"/>
        <w:jc w:val="left"/>
        <w:rPr>
          <w:i/>
          <w:sz w:val="22"/>
        </w:rPr>
      </w:pPr>
      <w:r>
        <w:rPr>
          <w:i/>
          <w:sz w:val="22"/>
        </w:rPr>
        <w:t>Planned</w:t>
      </w:r>
      <w:r>
        <w:rPr>
          <w:i/>
          <w:spacing w:val="62"/>
          <w:sz w:val="22"/>
        </w:rPr>
        <w:t> </w:t>
      </w:r>
      <w:r>
        <w:rPr>
          <w:i/>
          <w:spacing w:val="-2"/>
          <w:sz w:val="22"/>
        </w:rPr>
        <w:t>Renovations</w:t>
      </w:r>
    </w:p>
    <w:p>
      <w:pPr>
        <w:pStyle w:val="BodyText"/>
        <w:spacing w:line="254" w:lineRule="auto" w:before="15"/>
        <w:ind w:left="648" w:right="1002"/>
      </w:pPr>
      <w:r>
        <w:rPr/>
        <w:t>Forty-two respondents reported having plans to undertake renovations within</w:t>
      </w:r>
      <w:r>
        <w:rPr>
          <w:spacing w:val="-3"/>
        </w:rPr>
        <w:t> </w:t>
      </w:r>
      <w:r>
        <w:rPr/>
        <w:t>the next</w:t>
      </w:r>
      <w:r>
        <w:rPr>
          <w:spacing w:val="-1"/>
        </w:rPr>
        <w:t> </w:t>
      </w:r>
      <w:r>
        <w:rPr/>
        <w:t>12 months.</w:t>
      </w:r>
      <w:r>
        <w:rPr>
          <w:spacing w:val="35"/>
        </w:rPr>
        <w:t> </w:t>
      </w:r>
      <w:r>
        <w:rPr/>
        <w:t>Most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those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planned</w:t>
      </w:r>
      <w:r>
        <w:rPr>
          <w:spacing w:val="-10"/>
        </w:rPr>
        <w:t> </w:t>
      </w:r>
      <w:r>
        <w:rPr/>
        <w:t>renovations</w:t>
      </w:r>
      <w:r>
        <w:rPr>
          <w:spacing w:val="-10"/>
        </w:rPr>
        <w:t> </w:t>
      </w:r>
      <w:r>
        <w:rPr/>
        <w:t>conduct</w:t>
      </w:r>
      <w:r>
        <w:rPr>
          <w:spacing w:val="-9"/>
        </w:rPr>
        <w:t> </w:t>
      </w:r>
      <w:r>
        <w:rPr/>
        <w:t>periodic</w:t>
      </w:r>
      <w:r>
        <w:rPr>
          <w:spacing w:val="-9"/>
        </w:rPr>
        <w:t> </w:t>
      </w:r>
      <w:r>
        <w:rPr/>
        <w:t>updates,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units turn over.</w:t>
      </w:r>
      <w:r>
        <w:rPr>
          <w:spacing w:val="40"/>
        </w:rPr>
        <w:t> </w:t>
      </w:r>
      <w:r>
        <w:rPr/>
        <w:t>Other</w:t>
      </w:r>
      <w:r>
        <w:rPr>
          <w:spacing w:val="-1"/>
        </w:rPr>
        <w:t> </w:t>
      </w:r>
      <w:r>
        <w:rPr/>
        <w:t>common</w:t>
      </w:r>
      <w:r>
        <w:rPr>
          <w:spacing w:val="-2"/>
        </w:rPr>
        <w:t> </w:t>
      </w:r>
      <w:r>
        <w:rPr/>
        <w:t>in-unit upgrades include new flooring and countertops, updated appliances,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window</w:t>
      </w:r>
      <w:r>
        <w:rPr>
          <w:spacing w:val="-7"/>
        </w:rPr>
        <w:t> </w:t>
      </w:r>
      <w:r>
        <w:rPr/>
        <w:t>replacement.</w:t>
      </w:r>
      <w:r>
        <w:rPr>
          <w:spacing w:val="38"/>
        </w:rPr>
        <w:t> </w:t>
      </w:r>
      <w:r>
        <w:rPr/>
        <w:t>Other</w:t>
      </w:r>
      <w:r>
        <w:rPr>
          <w:spacing w:val="-8"/>
        </w:rPr>
        <w:t> </w:t>
      </w:r>
      <w:r>
        <w:rPr/>
        <w:t>exterior</w:t>
      </w:r>
      <w:r>
        <w:rPr>
          <w:spacing w:val="-8"/>
        </w:rPr>
        <w:t> </w:t>
      </w:r>
      <w:r>
        <w:rPr/>
        <w:t>upgrades</w:t>
      </w:r>
      <w:r>
        <w:rPr>
          <w:spacing w:val="-7"/>
        </w:rPr>
        <w:t> </w:t>
      </w:r>
      <w:r>
        <w:rPr/>
        <w:t>typically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paint</w:t>
      </w:r>
      <w:r>
        <w:rPr>
          <w:spacing w:val="-7"/>
        </w:rPr>
        <w:t> </w:t>
      </w:r>
      <w:r>
        <w:rPr/>
        <w:t>or siding,</w:t>
      </w:r>
      <w:r>
        <w:rPr>
          <w:spacing w:val="-1"/>
        </w:rPr>
        <w:t> </w:t>
      </w:r>
      <w:r>
        <w:rPr/>
        <w:t>landscaping,</w:t>
      </w:r>
      <w:r>
        <w:rPr>
          <w:spacing w:val="-4"/>
        </w:rPr>
        <w:t> </w:t>
      </w:r>
      <w:r>
        <w:rPr/>
        <w:t>and common</w:t>
      </w:r>
      <w:r>
        <w:rPr>
          <w:spacing w:val="-1"/>
        </w:rPr>
        <w:t> </w:t>
      </w:r>
      <w:r>
        <w:rPr/>
        <w:t>area improvements.</w:t>
      </w:r>
      <w:r>
        <w:rPr>
          <w:spacing w:val="40"/>
        </w:rPr>
        <w:t> </w:t>
      </w:r>
      <w:r>
        <w:rPr/>
        <w:t>Some properties</w:t>
      </w:r>
      <w:r>
        <w:rPr>
          <w:spacing w:val="-3"/>
        </w:rPr>
        <w:t> </w:t>
      </w:r>
      <w:r>
        <w:rPr/>
        <w:t>also indicated</w:t>
      </w:r>
      <w:r>
        <w:rPr>
          <w:spacing w:val="-3"/>
        </w:rPr>
        <w:t> </w:t>
      </w:r>
      <w:r>
        <w:rPr/>
        <w:t>that they planned on renovating common areas, like club</w:t>
      </w:r>
      <w:r>
        <w:rPr>
          <w:spacing w:val="-1"/>
        </w:rPr>
        <w:t> </w:t>
      </w:r>
      <w:r>
        <w:rPr/>
        <w:t>houses and laundry rooms.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1097584</wp:posOffset>
                </wp:positionH>
                <wp:positionV relativeFrom="paragraph">
                  <wp:posOffset>217061</wp:posOffset>
                </wp:positionV>
                <wp:extent cx="1829435" cy="762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24004pt;margin-top:17.091444pt;width:144.020pt;height:.60004pt;mso-position-horizontal-relative:page;mso-position-vertical-relative:paragraph;z-index:-15710208;mso-wrap-distance-left:0;mso-wrap-distance-right:0" id="docshape1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line="316" w:lineRule="auto" w:before="0"/>
        <w:ind w:left="648" w:right="1002" w:firstLine="0"/>
        <w:jc w:val="left"/>
        <w:rPr>
          <w:sz w:val="20"/>
        </w:rPr>
      </w:pPr>
      <w:r>
        <w:rPr>
          <w:position w:val="5"/>
          <w:sz w:val="13"/>
        </w:rPr>
        <w:t>7</w:t>
      </w:r>
      <w:r>
        <w:rPr>
          <w:spacing w:val="2"/>
          <w:position w:val="5"/>
          <w:sz w:val="13"/>
        </w:rPr>
        <w:t> </w:t>
      </w:r>
      <w:r>
        <w:rPr>
          <w:sz w:val="20"/>
        </w:rPr>
        <w:t>Anecdotal</w:t>
      </w:r>
      <w:r>
        <w:rPr>
          <w:spacing w:val="-12"/>
          <w:sz w:val="20"/>
        </w:rPr>
        <w:t> </w:t>
      </w:r>
      <w:r>
        <w:rPr>
          <w:sz w:val="20"/>
        </w:rPr>
        <w:t>evidence</w:t>
      </w:r>
      <w:r>
        <w:rPr>
          <w:spacing w:val="-13"/>
          <w:sz w:val="20"/>
        </w:rPr>
        <w:t> </w:t>
      </w:r>
      <w:r>
        <w:rPr>
          <w:sz w:val="20"/>
        </w:rPr>
        <w:t>indicates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most</w:t>
      </w:r>
      <w:r>
        <w:rPr>
          <w:spacing w:val="-12"/>
          <w:sz w:val="20"/>
        </w:rPr>
        <w:t> </w:t>
      </w:r>
      <w:r>
        <w:rPr>
          <w:sz w:val="20"/>
        </w:rPr>
        <w:t>rental</w:t>
      </w:r>
      <w:r>
        <w:rPr>
          <w:spacing w:val="-13"/>
          <w:sz w:val="20"/>
        </w:rPr>
        <w:t> </w:t>
      </w:r>
      <w:r>
        <w:rPr>
          <w:sz w:val="20"/>
        </w:rPr>
        <w:t>housing</w:t>
      </w:r>
      <w:r>
        <w:rPr>
          <w:spacing w:val="-12"/>
          <w:sz w:val="20"/>
        </w:rPr>
        <w:t> </w:t>
      </w:r>
      <w:r>
        <w:rPr>
          <w:sz w:val="20"/>
        </w:rPr>
        <w:t>complexes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Davis</w:t>
      </w:r>
      <w:r>
        <w:rPr>
          <w:spacing w:val="-12"/>
          <w:sz w:val="20"/>
        </w:rPr>
        <w:t> </w:t>
      </w:r>
      <w:r>
        <w:rPr>
          <w:sz w:val="20"/>
        </w:rPr>
        <w:t>area</w:t>
      </w:r>
      <w:r>
        <w:rPr>
          <w:spacing w:val="-13"/>
          <w:sz w:val="20"/>
        </w:rPr>
        <w:t> </w:t>
      </w:r>
      <w:r>
        <w:rPr>
          <w:sz w:val="20"/>
        </w:rPr>
        <w:t>structure</w:t>
      </w:r>
      <w:r>
        <w:rPr>
          <w:spacing w:val="-12"/>
          <w:sz w:val="20"/>
        </w:rPr>
        <w:t> </w:t>
      </w:r>
      <w:r>
        <w:rPr>
          <w:sz w:val="20"/>
        </w:rPr>
        <w:t>their leases on a 12-month basis extending from September 1</w:t>
      </w:r>
      <w:r>
        <w:rPr>
          <w:position w:val="5"/>
          <w:sz w:val="13"/>
        </w:rPr>
        <w:t>st</w:t>
      </w:r>
      <w:r>
        <w:rPr>
          <w:spacing w:val="20"/>
          <w:position w:val="5"/>
          <w:sz w:val="13"/>
        </w:rPr>
        <w:t> </w:t>
      </w:r>
      <w:r>
        <w:rPr>
          <w:sz w:val="20"/>
        </w:rPr>
        <w:t>through August 31</w:t>
      </w:r>
      <w:r>
        <w:rPr>
          <w:position w:val="5"/>
          <w:sz w:val="13"/>
        </w:rPr>
        <w:t>st</w:t>
      </w:r>
      <w:r>
        <w:rPr>
          <w:sz w:val="20"/>
        </w:rPr>
        <w:t>.</w:t>
      </w:r>
    </w:p>
    <w:sectPr>
      <w:pgSz w:w="12240" w:h="15840"/>
      <w:pgMar w:header="0" w:footer="503" w:top="1700" w:bottom="70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0832">
              <wp:simplePos x="0" y="0"/>
              <wp:positionH relativeFrom="page">
                <wp:posOffset>3784219</wp:posOffset>
              </wp:positionH>
              <wp:positionV relativeFrom="page">
                <wp:posOffset>9599396</wp:posOffset>
              </wp:positionV>
              <wp:extent cx="205740" cy="1987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574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E3E3E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70001pt;margin-top:755.857971pt;width:16.2pt;height:15.65pt;mso-position-horizontal-relative:page;mso-position-vertical-relative:page;z-index:-1711564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E3E3E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E3E3E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3E3E3E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E3E3E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E3E3E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(%1)"/>
      <w:lvlJc w:val="left"/>
      <w:pPr>
        <w:ind w:left="692" w:hanging="3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2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8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2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971" w:hanging="2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3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2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8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6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28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970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3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8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6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2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971" w:hanging="2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3"/>
        <w:sz w:val="15"/>
        <w:szCs w:val="15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132" w:hanging="13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4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3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8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2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7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1" w:hanging="13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648"/>
    </w:pPr>
    <w:rPr>
      <w:rFonts w:ascii="Trebuchet MS" w:hAnsi="Trebuchet MS" w:eastAsia="Trebuchet MS" w:cs="Trebuchet MS"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6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factfinder.census.gov/" TargetMode="External"/><Relationship Id="rId6" Type="http://schemas.openxmlformats.org/officeDocument/2006/relationships/hyperlink" Target="http://www.bae1.com/" TargetMode="Externa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Nousaine</dc:creator>
  <dcterms:created xsi:type="dcterms:W3CDTF">2026-04-22T16:58:02Z</dcterms:created>
  <dcterms:modified xsi:type="dcterms:W3CDTF">2026-04-22T16:58:02Z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