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2D050"/>
        </w:rPr>
        <w:t>bae</w:t>
      </w:r>
      <w:r>
        <w:rPr>
          <w:color w:val="92D050"/>
          <w:spacing w:val="-21"/>
        </w:rPr>
        <w:t> </w:t>
      </w:r>
      <w:r>
        <w:rPr>
          <w:color w:val="A7A8A7"/>
        </w:rPr>
        <w:t>urban</w:t>
      </w:r>
      <w:r>
        <w:rPr>
          <w:color w:val="A7A8A7"/>
          <w:spacing w:val="-17"/>
        </w:rPr>
        <w:t> </w:t>
      </w:r>
      <w:r>
        <w:rPr>
          <w:color w:val="A7A8A7"/>
          <w:spacing w:val="-2"/>
        </w:rPr>
        <w:t>economics</w:t>
      </w:r>
    </w:p>
    <w:p>
      <w:pPr>
        <w:pStyle w:val="BodyText"/>
        <w:spacing w:before="154"/>
        <w:rPr>
          <w:rFonts w:ascii="Trebuchet MS"/>
          <w:sz w:val="28"/>
        </w:rPr>
      </w:pPr>
    </w:p>
    <w:p>
      <w:pPr>
        <w:spacing w:before="1"/>
        <w:ind w:left="0" w:right="0" w:firstLine="0"/>
        <w:jc w:val="center"/>
        <w:rPr>
          <w:sz w:val="28"/>
        </w:rPr>
      </w:pPr>
      <w:bookmarkStart w:name="2020 Apartment Vacancy and Rental Rate S" w:id="1"/>
      <w:bookmarkEnd w:id="1"/>
      <w:r>
        <w:rPr/>
      </w:r>
      <w:r>
        <w:rPr>
          <w:sz w:val="28"/>
        </w:rPr>
        <w:t>2020</w:t>
      </w:r>
      <w:r>
        <w:rPr>
          <w:spacing w:val="-6"/>
          <w:sz w:val="28"/>
        </w:rPr>
        <w:t> </w:t>
      </w:r>
      <w:r>
        <w:rPr>
          <w:sz w:val="28"/>
        </w:rPr>
        <w:t>Apartment</w:t>
      </w:r>
      <w:r>
        <w:rPr>
          <w:spacing w:val="-3"/>
          <w:sz w:val="28"/>
        </w:rPr>
        <w:t> </w:t>
      </w:r>
      <w:r>
        <w:rPr>
          <w:sz w:val="28"/>
        </w:rPr>
        <w:t>Vacancy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Rental</w:t>
      </w:r>
      <w:r>
        <w:rPr>
          <w:spacing w:val="-3"/>
          <w:sz w:val="28"/>
        </w:rPr>
        <w:t> </w:t>
      </w:r>
      <w:r>
        <w:rPr>
          <w:sz w:val="28"/>
        </w:rPr>
        <w:t>Rate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99"/>
      </w:pPr>
    </w:p>
    <w:p>
      <w:pPr>
        <w:pStyle w:val="BodyText"/>
        <w:spacing w:before="1"/>
        <w:jc w:val="center"/>
      </w:pPr>
      <w:r>
        <w:rPr/>
        <w:t>Presented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UC</w:t>
      </w:r>
      <w:r>
        <w:rPr>
          <w:spacing w:val="-12"/>
        </w:rPr>
        <w:t> </w:t>
      </w:r>
      <w:r>
        <w:rPr/>
        <w:t>Davis</w:t>
      </w:r>
      <w:r>
        <w:rPr>
          <w:spacing w:val="-12"/>
        </w:rPr>
        <w:t> </w:t>
      </w:r>
      <w:r>
        <w:rPr/>
        <w:t>Student</w:t>
      </w:r>
      <w:r>
        <w:rPr>
          <w:spacing w:val="-11"/>
        </w:rPr>
        <w:t> </w:t>
      </w:r>
      <w:r>
        <w:rPr/>
        <w:t>Housing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Dining</w:t>
      </w:r>
      <w:r>
        <w:rPr>
          <w:spacing w:val="-11"/>
        </w:rPr>
        <w:t> </w:t>
      </w:r>
      <w:r>
        <w:rPr>
          <w:spacing w:val="-2"/>
        </w:rPr>
        <w:t>Services</w:t>
      </w:r>
    </w:p>
    <w:p>
      <w:pPr>
        <w:pStyle w:val="BodyText"/>
        <w:spacing w:before="50"/>
      </w:pPr>
    </w:p>
    <w:p>
      <w:pPr>
        <w:spacing w:before="1"/>
        <w:ind w:left="1008" w:right="0" w:firstLine="0"/>
        <w:jc w:val="left"/>
        <w:rPr>
          <w:sz w:val="28"/>
        </w:rPr>
      </w:pPr>
      <w:bookmarkStart w:name="Overview" w:id="2"/>
      <w:bookmarkEnd w:id="2"/>
      <w:r>
        <w:rPr/>
      </w:r>
      <w:r>
        <w:rPr>
          <w:spacing w:val="-2"/>
          <w:sz w:val="28"/>
        </w:rPr>
        <w:t>Overview</w:t>
      </w:r>
    </w:p>
    <w:p>
      <w:pPr>
        <w:pStyle w:val="BodyText"/>
        <w:spacing w:line="288" w:lineRule="auto" w:before="51"/>
        <w:ind w:left="1008" w:right="1038"/>
      </w:pPr>
      <w:r>
        <w:rPr/>
        <w:t>The</w:t>
      </w:r>
      <w:r>
        <w:rPr>
          <w:spacing w:val="-3"/>
        </w:rPr>
        <w:t> </w:t>
      </w:r>
      <w:r>
        <w:rPr/>
        <w:t>annual</w:t>
      </w:r>
      <w:r>
        <w:rPr>
          <w:spacing w:val="-2"/>
        </w:rPr>
        <w:t> </w:t>
      </w:r>
      <w:r>
        <w:rPr/>
        <w:t>Apartment</w:t>
      </w:r>
      <w:r>
        <w:rPr>
          <w:spacing w:val="-2"/>
        </w:rPr>
        <w:t> </w:t>
      </w:r>
      <w:r>
        <w:rPr/>
        <w:t>Vacancy</w:t>
      </w:r>
      <w:r>
        <w:rPr>
          <w:spacing w:val="-4"/>
        </w:rPr>
        <w:t> </w:t>
      </w:r>
      <w:r>
        <w:rPr/>
        <w:t>and Rental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/>
        <w:t>Survey</w:t>
      </w:r>
      <w:r>
        <w:rPr>
          <w:spacing w:val="-2"/>
        </w:rPr>
        <w:t> </w:t>
      </w:r>
      <w:r>
        <w:rPr/>
        <w:t>collects</w:t>
      </w:r>
      <w:r>
        <w:rPr>
          <w:spacing w:val="-1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characteristics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rental</w:t>
      </w:r>
      <w:r>
        <w:rPr>
          <w:spacing w:val="-6"/>
        </w:rPr>
        <w:t> </w:t>
      </w:r>
      <w:r>
        <w:rPr/>
        <w:t>apartment</w:t>
      </w:r>
      <w:r>
        <w:rPr>
          <w:spacing w:val="-6"/>
        </w:rPr>
        <w:t> </w:t>
      </w:r>
      <w:r>
        <w:rPr/>
        <w:t>units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Davis</w:t>
      </w:r>
      <w:r>
        <w:rPr>
          <w:spacing w:val="-5"/>
        </w:rPr>
        <w:t> </w:t>
      </w:r>
      <w:r>
        <w:rPr/>
        <w:t>community.</w:t>
      </w:r>
      <w:r>
        <w:rPr>
          <w:spacing w:val="40"/>
        </w:rPr>
        <w:t> </w:t>
      </w:r>
      <w:r>
        <w:rPr/>
        <w:t>Similar</w:t>
      </w:r>
      <w:r>
        <w:rPr>
          <w:spacing w:val="-8"/>
        </w:rPr>
        <w:t> </w:t>
      </w:r>
      <w:r>
        <w:rPr/>
        <w:t>surveys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been conducted on an annual, or biennial basis, since at least 1975.</w:t>
      </w:r>
      <w:r>
        <w:rPr>
          <w:spacing w:val="40"/>
        </w:rPr>
        <w:t> </w:t>
      </w:r>
      <w:r>
        <w:rPr/>
        <w:t>Since 2013, the survey has been administered in partnership</w:t>
      </w:r>
      <w:r>
        <w:rPr>
          <w:spacing w:val="-2"/>
        </w:rPr>
        <w:t> </w:t>
      </w:r>
      <w:r>
        <w:rPr/>
        <w:t>with BAE</w:t>
      </w:r>
      <w:r>
        <w:rPr>
          <w:spacing w:val="-3"/>
        </w:rPr>
        <w:t> </w:t>
      </w:r>
      <w:r>
        <w:rPr/>
        <w:t>Urban Economics (BAE), a</w:t>
      </w:r>
      <w:r>
        <w:rPr>
          <w:spacing w:val="-1"/>
        </w:rPr>
        <w:t> </w:t>
      </w:r>
      <w:r>
        <w:rPr/>
        <w:t>private real estate consulting</w:t>
      </w:r>
      <w:r>
        <w:rPr>
          <w:spacing w:val="-1"/>
        </w:rPr>
        <w:t> </w:t>
      </w:r>
      <w:r>
        <w:rPr/>
        <w:t>firm with</w:t>
      </w:r>
      <w:r>
        <w:rPr>
          <w:spacing w:val="-2"/>
        </w:rPr>
        <w:t> </w:t>
      </w:r>
      <w:r>
        <w:rPr/>
        <w:t>an office in</w:t>
      </w:r>
      <w:r>
        <w:rPr>
          <w:spacing w:val="-2"/>
        </w:rPr>
        <w:t> </w:t>
      </w:r>
      <w:r>
        <w:rPr/>
        <w:t>Downtown</w:t>
      </w:r>
      <w:r>
        <w:rPr>
          <w:spacing w:val="-2"/>
        </w:rPr>
        <w:t> </w:t>
      </w:r>
      <w:r>
        <w:rPr/>
        <w:t>Davis.</w:t>
      </w:r>
      <w:r>
        <w:rPr>
          <w:spacing w:val="80"/>
        </w:rPr>
        <w:t> </w:t>
      </w:r>
      <w:r>
        <w:rPr/>
        <w:t>The objective of the</w:t>
      </w:r>
      <w:r>
        <w:rPr>
          <w:spacing w:val="-2"/>
        </w:rPr>
        <w:t> </w:t>
      </w:r>
      <w:r>
        <w:rPr/>
        <w:t>survey</w:t>
      </w:r>
      <w:r>
        <w:rPr>
          <w:spacing w:val="-3"/>
        </w:rPr>
        <w:t> </w:t>
      </w:r>
      <w:r>
        <w:rPr/>
        <w:t>is to provide information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will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/>
        <w:t>inform</w:t>
      </w:r>
      <w:r>
        <w:rPr>
          <w:spacing w:val="-2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decisions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campus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broader Davis area.</w:t>
      </w:r>
      <w:r>
        <w:rPr>
          <w:spacing w:val="40"/>
        </w:rPr>
        <w:t> </w:t>
      </w:r>
      <w:r>
        <w:rPr/>
        <w:t>For example, survey results help campus officials assess the current housing market</w:t>
      </w:r>
      <w:r>
        <w:rPr>
          <w:spacing w:val="-10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faced</w:t>
      </w:r>
      <w:r>
        <w:rPr>
          <w:spacing w:val="-8"/>
        </w:rPr>
        <w:t> </w:t>
      </w:r>
      <w:r>
        <w:rPr/>
        <w:t>by</w:t>
      </w:r>
      <w:r>
        <w:rPr>
          <w:spacing w:val="-10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9"/>
        </w:rPr>
        <w:t> </w:t>
      </w:r>
      <w:r>
        <w:rPr/>
        <w:t>students,</w:t>
      </w:r>
      <w:r>
        <w:rPr>
          <w:spacing w:val="-11"/>
        </w:rPr>
        <w:t> </w:t>
      </w:r>
      <w:r>
        <w:rPr/>
        <w:t>faculty,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staff.</w:t>
      </w:r>
      <w:r>
        <w:rPr>
          <w:spacing w:val="36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also</w:t>
      </w:r>
      <w:r>
        <w:rPr>
          <w:spacing w:val="-9"/>
        </w:rPr>
        <w:t> </w:t>
      </w:r>
      <w:r>
        <w:rPr/>
        <w:t>help the university to assess the likely feasibility of proposed</w:t>
      </w:r>
      <w:r>
        <w:rPr>
          <w:spacing w:val="-1"/>
        </w:rPr>
        <w:t> </w:t>
      </w:r>
      <w:r>
        <w:rPr/>
        <w:t>campus housing projects.</w:t>
      </w:r>
    </w:p>
    <w:p>
      <w:pPr>
        <w:pStyle w:val="BodyText"/>
        <w:spacing w:before="58"/>
      </w:pPr>
    </w:p>
    <w:p>
      <w:pPr>
        <w:pStyle w:val="BodyText"/>
        <w:spacing w:line="288" w:lineRule="auto"/>
        <w:ind w:left="1008" w:right="1038"/>
      </w:pPr>
      <w:r>
        <w:rPr/>
        <w:t>Recognizing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both</w:t>
      </w:r>
      <w:r>
        <w:rPr>
          <w:spacing w:val="-3"/>
        </w:rPr>
        <w:t> </w:t>
      </w:r>
      <w:r>
        <w:rPr/>
        <w:t>directly</w:t>
      </w:r>
      <w:r>
        <w:rPr>
          <w:spacing w:val="-2"/>
        </w:rPr>
        <w:t> </w:t>
      </w:r>
      <w:r>
        <w:rPr/>
        <w:t>and indirectly</w:t>
      </w:r>
      <w:r>
        <w:rPr>
          <w:spacing w:val="-2"/>
        </w:rPr>
        <w:t> </w:t>
      </w:r>
      <w:r>
        <w:rPr/>
        <w:t>impacted by</w:t>
      </w:r>
      <w:r>
        <w:rPr>
          <w:spacing w:val="-2"/>
        </w:rPr>
        <w:t> </w:t>
      </w:r>
      <w:r>
        <w:rPr/>
        <w:t>the ongoing</w:t>
      </w:r>
      <w:r>
        <w:rPr>
          <w:spacing w:val="-14"/>
        </w:rPr>
        <w:t> </w:t>
      </w:r>
      <w:r>
        <w:rPr/>
        <w:t>Coronavirus</w:t>
      </w:r>
      <w:r>
        <w:rPr>
          <w:spacing w:val="-14"/>
        </w:rPr>
        <w:t> </w:t>
      </w:r>
      <w:r>
        <w:rPr/>
        <w:t>pandemic,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2020</w:t>
      </w:r>
      <w:r>
        <w:rPr>
          <w:spacing w:val="-14"/>
        </w:rPr>
        <w:t> </w:t>
      </w:r>
      <w:r>
        <w:rPr/>
        <w:t>Apartment</w:t>
      </w:r>
      <w:r>
        <w:rPr>
          <w:spacing w:val="-14"/>
        </w:rPr>
        <w:t> </w:t>
      </w:r>
      <w:r>
        <w:rPr/>
        <w:t>Vacancy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Rental</w:t>
      </w:r>
      <w:r>
        <w:rPr>
          <w:spacing w:val="-14"/>
        </w:rPr>
        <w:t> </w:t>
      </w:r>
      <w:r>
        <w:rPr/>
        <w:t>Rate</w:t>
      </w:r>
      <w:r>
        <w:rPr>
          <w:spacing w:val="-14"/>
        </w:rPr>
        <w:t> </w:t>
      </w:r>
      <w:r>
        <w:rPr/>
        <w:t>Survey</w:t>
      </w:r>
      <w:r>
        <w:rPr>
          <w:spacing w:val="-14"/>
        </w:rPr>
        <w:t> </w:t>
      </w:r>
      <w:r>
        <w:rPr/>
        <w:t>was revised to</w:t>
      </w:r>
      <w:r>
        <w:rPr>
          <w:spacing w:val="-3"/>
        </w:rPr>
        <w:t> </w:t>
      </w:r>
      <w:r>
        <w:rPr/>
        <w:t>collect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ways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rental</w:t>
      </w:r>
      <w:r>
        <w:rPr>
          <w:spacing w:val="-2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Davis community are</w:t>
      </w:r>
      <w:r>
        <w:rPr>
          <w:spacing w:val="-1"/>
        </w:rPr>
        <w:t> </w:t>
      </w:r>
      <w:r>
        <w:rPr/>
        <w:t>being impacted (i.e., increases in vacancy</w:t>
      </w:r>
      <w:r>
        <w:rPr>
          <w:spacing w:val="-2"/>
        </w:rPr>
        <w:t> </w:t>
      </w:r>
      <w:r>
        <w:rPr/>
        <w:t>and unoccupied units, revenue losses,</w:t>
      </w:r>
      <w:r>
        <w:rPr>
          <w:spacing w:val="-8"/>
        </w:rPr>
        <w:t> </w:t>
      </w:r>
      <w:r>
        <w:rPr/>
        <w:t>etc.).</w:t>
      </w:r>
      <w:r>
        <w:rPr>
          <w:spacing w:val="36"/>
        </w:rPr>
        <w:t> </w:t>
      </w:r>
      <w:r>
        <w:rPr/>
        <w:t>Nonetheless,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survey</w:t>
      </w:r>
      <w:r>
        <w:rPr>
          <w:spacing w:val="-9"/>
        </w:rPr>
        <w:t> </w:t>
      </w:r>
      <w:r>
        <w:rPr/>
        <w:t>still</w:t>
      </w:r>
      <w:r>
        <w:rPr>
          <w:spacing w:val="-9"/>
        </w:rPr>
        <w:t> </w:t>
      </w:r>
      <w:r>
        <w:rPr/>
        <w:t>asks</w:t>
      </w:r>
      <w:r>
        <w:rPr>
          <w:spacing w:val="-10"/>
        </w:rPr>
        <w:t> </w:t>
      </w:r>
      <w:r>
        <w:rPr/>
        <w:t>many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questions</w:t>
      </w:r>
      <w:r>
        <w:rPr>
          <w:spacing w:val="-10"/>
        </w:rPr>
        <w:t> </w:t>
      </w:r>
      <w:r>
        <w:rPr/>
        <w:t>asked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prior years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ensure</w:t>
      </w:r>
      <w:r>
        <w:rPr>
          <w:spacing w:val="-7"/>
        </w:rPr>
        <w:t> </w:t>
      </w:r>
      <w:r>
        <w:rPr/>
        <w:t>consistency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allow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analysis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long-term</w:t>
      </w:r>
      <w:r>
        <w:rPr>
          <w:spacing w:val="-9"/>
        </w:rPr>
        <w:t> </w:t>
      </w:r>
      <w:r>
        <w:rPr/>
        <w:t>trends.</w:t>
      </w:r>
      <w:r>
        <w:rPr>
          <w:spacing w:val="40"/>
        </w:rPr>
        <w:t> </w:t>
      </w:r>
      <w:r>
        <w:rPr/>
        <w:t>Other</w:t>
      </w:r>
      <w:r>
        <w:rPr>
          <w:spacing w:val="-8"/>
        </w:rPr>
        <w:t> </w:t>
      </w:r>
      <w:r>
        <w:rPr/>
        <w:t>questions have been removed to streamline the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tool</w:t>
      </w:r>
      <w:r>
        <w:rPr>
          <w:spacing w:val="-1"/>
        </w:rPr>
        <w:t> </w:t>
      </w:r>
      <w:r>
        <w:rPr/>
        <w:t>and make it</w:t>
      </w:r>
      <w:r>
        <w:rPr>
          <w:spacing w:val="-1"/>
        </w:rPr>
        <w:t> </w:t>
      </w:r>
      <w:r>
        <w:rPr/>
        <w:t>easier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complete.</w:t>
      </w:r>
    </w:p>
    <w:p>
      <w:pPr>
        <w:pStyle w:val="BodyText"/>
        <w:spacing w:before="4"/>
      </w:pPr>
    </w:p>
    <w:p>
      <w:pPr>
        <w:spacing w:before="0"/>
        <w:ind w:left="1008" w:right="0" w:firstLine="0"/>
        <w:jc w:val="left"/>
        <w:rPr>
          <w:sz w:val="28"/>
        </w:rPr>
      </w:pPr>
      <w:bookmarkStart w:name="2020 Survey Results" w:id="3"/>
      <w:bookmarkEnd w:id="3"/>
      <w:r>
        <w:rPr/>
      </w:r>
      <w:r>
        <w:rPr>
          <w:sz w:val="28"/>
        </w:rPr>
        <w:t>2020</w:t>
      </w:r>
      <w:r>
        <w:rPr>
          <w:spacing w:val="-4"/>
          <w:sz w:val="28"/>
        </w:rPr>
        <w:t> </w:t>
      </w:r>
      <w:r>
        <w:rPr>
          <w:sz w:val="28"/>
        </w:rPr>
        <w:t>Survey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Results</w:t>
      </w:r>
    </w:p>
    <w:p>
      <w:pPr>
        <w:pStyle w:val="BodyText"/>
        <w:spacing w:line="288" w:lineRule="auto" w:before="50"/>
        <w:ind w:left="1007" w:right="1038"/>
        <w:rPr>
          <w:position w:val="5"/>
          <w:sz w:val="14"/>
        </w:rPr>
      </w:pPr>
      <w:r>
        <w:rPr/>
        <w:t>In</w:t>
      </w:r>
      <w:r>
        <w:rPr>
          <w:spacing w:val="-2"/>
        </w:rPr>
        <w:t> </w:t>
      </w:r>
      <w:r>
        <w:rPr/>
        <w:t>2020,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114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companies responded to the survey.</w:t>
      </w:r>
      <w:r>
        <w:rPr>
          <w:spacing w:val="40"/>
        </w:rPr>
        <w:t> </w:t>
      </w:r>
      <w:r>
        <w:rPr/>
        <w:t>These properties represent a total of 8,938 rental units.</w:t>
      </w:r>
      <w:r>
        <w:rPr>
          <w:spacing w:val="40"/>
        </w:rPr>
        <w:t> </w:t>
      </w:r>
      <w:r>
        <w:rPr/>
        <w:t>While the majority</w:t>
      </w:r>
      <w:r>
        <w:rPr>
          <w:spacing w:val="-1"/>
        </w:rPr>
        <w:t> </w:t>
      </w:r>
      <w:r>
        <w:rPr/>
        <w:t>of these totals reflect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leases, the survey</w:t>
      </w:r>
      <w:r>
        <w:rPr>
          <w:spacing w:val="-1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a total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nine</w:t>
      </w:r>
      <w:r>
        <w:rPr>
          <w:spacing w:val="-2"/>
        </w:rPr>
        <w:t> </w:t>
      </w:r>
      <w:r>
        <w:rPr/>
        <w:t>properties that lease a total of 1,352 units on a per-bed basis with a total inventory of 4,300</w:t>
      </w:r>
      <w:r>
        <w:rPr>
          <w:spacing w:val="-1"/>
        </w:rPr>
        <w:t> </w:t>
      </w:r>
      <w:r>
        <w:rPr/>
        <w:t>leasable beds. This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six</w:t>
      </w:r>
      <w:r>
        <w:rPr>
          <w:spacing w:val="-9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decrease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</w:t>
      </w:r>
      <w:r>
        <w:rPr>
          <w:spacing w:val="-10"/>
        </w:rPr>
        <w:t> </w:t>
      </w:r>
      <w:r>
        <w:rPr/>
        <w:t>complexes</w:t>
      </w:r>
      <w:r>
        <w:rPr>
          <w:spacing w:val="-9"/>
        </w:rPr>
        <w:t> </w:t>
      </w:r>
      <w:r>
        <w:rPr/>
        <w:t>compared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2019,</w:t>
      </w:r>
      <w:r>
        <w:rPr>
          <w:spacing w:val="-11"/>
        </w:rPr>
        <w:t> </w:t>
      </w:r>
      <w:r>
        <w:rPr/>
        <w:t>and a one percent decrease in the number of rental units covered in the response pool.</w:t>
      </w:r>
      <w:hyperlink w:history="true" w:anchor="_bookmark0">
        <w:r>
          <w:rPr>
            <w:position w:val="5"/>
            <w:sz w:val="14"/>
          </w:rPr>
          <w:t>1</w:t>
        </w:r>
      </w:hyperlink>
    </w:p>
    <w:p>
      <w:pPr>
        <w:pStyle w:val="BodyText"/>
        <w:spacing w:line="288" w:lineRule="auto" w:before="4"/>
        <w:ind w:left="1008" w:right="976"/>
      </w:pP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estimates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American</w:t>
      </w:r>
      <w:r>
        <w:rPr>
          <w:spacing w:val="-10"/>
        </w:rPr>
        <w:t> </w:t>
      </w:r>
      <w:r>
        <w:rPr/>
        <w:t>Community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(ACS)</w:t>
      </w:r>
      <w:r>
        <w:rPr>
          <w:spacing w:val="-10"/>
        </w:rPr>
        <w:t> </w:t>
      </w:r>
      <w:r>
        <w:rPr/>
        <w:t>there</w:t>
      </w:r>
      <w:r>
        <w:rPr>
          <w:spacing w:val="-10"/>
        </w:rPr>
        <w:t> </w:t>
      </w:r>
      <w:r>
        <w:rPr/>
        <w:t>were</w:t>
      </w:r>
      <w:r>
        <w:rPr>
          <w:spacing w:val="-12"/>
        </w:rPr>
        <w:t> </w:t>
      </w:r>
      <w:r>
        <w:rPr/>
        <w:t>approximately 11,975</w:t>
      </w:r>
      <w:r>
        <w:rPr>
          <w:spacing w:val="-12"/>
        </w:rPr>
        <w:t> </w:t>
      </w:r>
      <w:r>
        <w:rPr/>
        <w:t>multifamily</w:t>
      </w:r>
      <w:r>
        <w:rPr>
          <w:spacing w:val="-12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units,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average,</w:t>
      </w:r>
      <w:r>
        <w:rPr>
          <w:spacing w:val="-12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UC</w:t>
      </w:r>
      <w:r>
        <w:rPr>
          <w:spacing w:val="-10"/>
        </w:rPr>
        <w:t> </w:t>
      </w:r>
      <w:r>
        <w:rPr/>
        <w:t>Davis</w:t>
      </w:r>
      <w:r>
        <w:rPr>
          <w:spacing w:val="-11"/>
        </w:rPr>
        <w:t> </w:t>
      </w:r>
      <w:r>
        <w:rPr/>
        <w:t>campus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City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Davis between</w:t>
      </w:r>
      <w:r>
        <w:rPr>
          <w:spacing w:val="-4"/>
        </w:rPr>
        <w:t> </w:t>
      </w:r>
      <w:r>
        <w:rPr/>
        <w:t>2015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2019.</w:t>
      </w:r>
      <w:hyperlink w:history="true" w:anchor="_bookmark1">
        <w:r>
          <w:rPr>
            <w:position w:val="5"/>
            <w:sz w:val="14"/>
          </w:rPr>
          <w:t>2</w:t>
        </w:r>
      </w:hyperlink>
      <w:hyperlink w:history="true" w:anchor="_bookmark2">
        <w:r>
          <w:rPr>
            <w:position w:val="5"/>
            <w:sz w:val="14"/>
          </w:rPr>
          <w:t>3</w:t>
        </w:r>
      </w:hyperlink>
      <w:r>
        <w:rPr>
          <w:spacing w:val="67"/>
          <w:position w:val="5"/>
          <w:sz w:val="14"/>
        </w:rPr>
        <w:t> </w:t>
      </w:r>
      <w:r>
        <w:rPr/>
        <w:t>This</w:t>
      </w:r>
      <w:r>
        <w:rPr>
          <w:spacing w:val="-4"/>
        </w:rPr>
        <w:t> </w:t>
      </w:r>
      <w:r>
        <w:rPr/>
        <w:t>indicates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units</w:t>
      </w:r>
      <w:r>
        <w:rPr>
          <w:spacing w:val="-4"/>
        </w:rPr>
        <w:t> </w:t>
      </w:r>
      <w:r>
        <w:rPr/>
        <w:t>captured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2020</w:t>
      </w:r>
      <w:r>
        <w:rPr>
          <w:spacing w:val="-7"/>
        </w:rPr>
        <w:t> </w:t>
      </w:r>
      <w:r>
        <w:rPr/>
        <w:t>survey</w:t>
      </w:r>
      <w:r>
        <w:rPr>
          <w:spacing w:val="-5"/>
        </w:rPr>
        <w:t> </w:t>
      </w:r>
      <w:r>
        <w:rPr/>
        <w:t>account for</w:t>
      </w:r>
      <w:r>
        <w:rPr>
          <w:spacing w:val="-1"/>
        </w:rPr>
        <w:t> </w:t>
      </w:r>
      <w:r>
        <w:rPr/>
        <w:t>approximately</w:t>
      </w:r>
      <w:r>
        <w:rPr>
          <w:spacing w:val="-1"/>
        </w:rPr>
        <w:t> </w:t>
      </w:r>
      <w:r>
        <w:rPr/>
        <w:t>75 percent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Davis</w:t>
      </w:r>
      <w:r>
        <w:rPr>
          <w:spacing w:val="-2"/>
        </w:rPr>
        <w:t> </w:t>
      </w:r>
      <w:r>
        <w:rPr/>
        <w:t>area multifamily</w:t>
      </w:r>
      <w:r>
        <w:rPr>
          <w:spacing w:val="-3"/>
        </w:rPr>
        <w:t> </w:t>
      </w:r>
      <w:r>
        <w:rPr/>
        <w:t>housing</w:t>
      </w:r>
      <w:r>
        <w:rPr>
          <w:spacing w:val="-3"/>
        </w:rPr>
        <w:t> </w:t>
      </w:r>
      <w:r>
        <w:rPr/>
        <w:t>stock.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71984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5.668086pt;width:144pt;height:.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8"/>
        </w:rPr>
      </w:pPr>
    </w:p>
    <w:p>
      <w:pPr>
        <w:spacing w:line="276" w:lineRule="auto" w:before="0"/>
        <w:ind w:left="1007" w:right="1038" w:firstLine="0"/>
        <w:jc w:val="left"/>
        <w:rPr>
          <w:sz w:val="18"/>
        </w:rPr>
      </w:pPr>
      <w:bookmarkStart w:name="_bookmark0" w:id="4"/>
      <w:bookmarkEnd w:id="4"/>
      <w:r>
        <w:rPr/>
      </w:r>
      <w:r>
        <w:rPr>
          <w:position w:val="5"/>
          <w:sz w:val="13"/>
        </w:rPr>
        <w:t>1 </w:t>
      </w:r>
      <w:r>
        <w:rPr>
          <w:sz w:val="18"/>
        </w:rPr>
        <w:t>BAE</w:t>
      </w:r>
      <w:r>
        <w:rPr>
          <w:spacing w:val="-11"/>
          <w:sz w:val="18"/>
        </w:rPr>
        <w:t> </w:t>
      </w:r>
      <w:r>
        <w:rPr>
          <w:sz w:val="18"/>
        </w:rPr>
        <w:t>received</w:t>
      </w:r>
      <w:r>
        <w:rPr>
          <w:spacing w:val="-12"/>
          <w:sz w:val="18"/>
        </w:rPr>
        <w:t> </w:t>
      </w:r>
      <w:r>
        <w:rPr>
          <w:sz w:val="18"/>
        </w:rPr>
        <w:t>responses</w:t>
      </w:r>
      <w:r>
        <w:rPr>
          <w:spacing w:val="-11"/>
          <w:sz w:val="18"/>
        </w:rPr>
        <w:t> </w:t>
      </w:r>
      <w:r>
        <w:rPr>
          <w:sz w:val="18"/>
        </w:rPr>
        <w:t>from</w:t>
      </w:r>
      <w:r>
        <w:rPr>
          <w:spacing w:val="-11"/>
          <w:sz w:val="18"/>
        </w:rPr>
        <w:t> </w:t>
      </w:r>
      <w:r>
        <w:rPr>
          <w:sz w:val="18"/>
        </w:rPr>
        <w:t>122</w:t>
      </w:r>
      <w:r>
        <w:rPr>
          <w:spacing w:val="-11"/>
          <w:sz w:val="18"/>
        </w:rPr>
        <w:t> </w:t>
      </w:r>
      <w:r>
        <w:rPr>
          <w:sz w:val="18"/>
        </w:rPr>
        <w:t>unique</w:t>
      </w:r>
      <w:r>
        <w:rPr>
          <w:spacing w:val="-12"/>
          <w:sz w:val="18"/>
        </w:rPr>
        <w:t> </w:t>
      </w:r>
      <w:r>
        <w:rPr>
          <w:sz w:val="18"/>
        </w:rPr>
        <w:t>apartment</w:t>
      </w:r>
      <w:r>
        <w:rPr>
          <w:spacing w:val="-11"/>
          <w:sz w:val="18"/>
        </w:rPr>
        <w:t> </w:t>
      </w:r>
      <w:r>
        <w:rPr>
          <w:sz w:val="18"/>
        </w:rPr>
        <w:t>complexes</w:t>
      </w:r>
      <w:r>
        <w:rPr>
          <w:spacing w:val="-11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property</w:t>
      </w:r>
      <w:r>
        <w:rPr>
          <w:spacing w:val="-12"/>
          <w:sz w:val="18"/>
        </w:rPr>
        <w:t> </w:t>
      </w:r>
      <w:r>
        <w:rPr>
          <w:sz w:val="18"/>
        </w:rPr>
        <w:t>management</w:t>
      </w:r>
      <w:r>
        <w:rPr>
          <w:spacing w:val="-11"/>
          <w:sz w:val="18"/>
        </w:rPr>
        <w:t> </w:t>
      </w:r>
      <w:r>
        <w:rPr>
          <w:sz w:val="18"/>
        </w:rPr>
        <w:t>companies</w:t>
      </w:r>
      <w:r>
        <w:rPr>
          <w:spacing w:val="-11"/>
          <w:sz w:val="18"/>
        </w:rPr>
        <w:t> </w:t>
      </w:r>
      <w:r>
        <w:rPr>
          <w:sz w:val="18"/>
        </w:rPr>
        <w:t>as</w:t>
      </w:r>
      <w:r>
        <w:rPr>
          <w:spacing w:val="-11"/>
          <w:sz w:val="18"/>
        </w:rPr>
        <w:t> </w:t>
      </w:r>
      <w:r>
        <w:rPr>
          <w:sz w:val="18"/>
        </w:rPr>
        <w:t>part</w:t>
      </w:r>
      <w:r>
        <w:rPr>
          <w:spacing w:val="-12"/>
          <w:sz w:val="18"/>
        </w:rPr>
        <w:t> </w:t>
      </w:r>
      <w:r>
        <w:rPr>
          <w:sz w:val="18"/>
        </w:rPr>
        <w:t>of </w:t>
      </w:r>
      <w:bookmarkStart w:name="_bookmark1" w:id="5"/>
      <w:bookmarkEnd w:id="5"/>
      <w:r>
        <w:rPr>
          <w:sz w:val="18"/>
        </w:rPr>
        <w:t>t</w:t>
      </w:r>
      <w:r>
        <w:rPr>
          <w:sz w:val="18"/>
        </w:rPr>
        <w:t>he 2019 survey, representing 9,007 rental units.</w:t>
      </w:r>
    </w:p>
    <w:p>
      <w:pPr>
        <w:spacing w:line="195" w:lineRule="exact" w:before="0"/>
        <w:ind w:left="1008" w:right="0" w:firstLine="0"/>
        <w:jc w:val="left"/>
        <w:rPr>
          <w:sz w:val="18"/>
        </w:rPr>
      </w:pPr>
      <w:r>
        <w:rPr>
          <w:position w:val="5"/>
          <w:sz w:val="13"/>
        </w:rPr>
        <w:t>2</w:t>
      </w:r>
      <w:r>
        <w:rPr>
          <w:spacing w:val="11"/>
          <w:position w:val="5"/>
          <w:sz w:val="13"/>
        </w:rPr>
        <w:t> </w:t>
      </w:r>
      <w:r>
        <w:rPr>
          <w:sz w:val="18"/>
        </w:rPr>
        <w:t>Includes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City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Davis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Census</w:t>
      </w:r>
      <w:r>
        <w:rPr>
          <w:spacing w:val="-8"/>
          <w:sz w:val="18"/>
        </w:rPr>
        <w:t> </w:t>
      </w:r>
      <w:r>
        <w:rPr>
          <w:sz w:val="18"/>
        </w:rPr>
        <w:t>Block</w:t>
      </w:r>
      <w:r>
        <w:rPr>
          <w:spacing w:val="-5"/>
          <w:sz w:val="18"/>
        </w:rPr>
        <w:t> </w:t>
      </w:r>
      <w:r>
        <w:rPr>
          <w:sz w:val="18"/>
        </w:rPr>
        <w:t>Groups</w:t>
      </w:r>
      <w:r>
        <w:rPr>
          <w:spacing w:val="-4"/>
          <w:sz w:val="18"/>
        </w:rPr>
        <w:t> </w:t>
      </w:r>
      <w:r>
        <w:rPr>
          <w:sz w:val="18"/>
        </w:rPr>
        <w:t>1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2</w:t>
      </w:r>
      <w:r>
        <w:rPr>
          <w:spacing w:val="-6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Census</w:t>
      </w:r>
      <w:r>
        <w:rPr>
          <w:spacing w:val="-8"/>
          <w:sz w:val="18"/>
        </w:rPr>
        <w:t> </w:t>
      </w:r>
      <w:r>
        <w:rPr>
          <w:sz w:val="18"/>
        </w:rPr>
        <w:t>Tract</w:t>
      </w:r>
      <w:r>
        <w:rPr>
          <w:spacing w:val="-5"/>
          <w:sz w:val="18"/>
        </w:rPr>
        <w:t> </w:t>
      </w:r>
      <w:r>
        <w:rPr>
          <w:sz w:val="18"/>
        </w:rPr>
        <w:t>105.1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Yolo</w:t>
      </w:r>
      <w:r>
        <w:rPr>
          <w:spacing w:val="-7"/>
          <w:sz w:val="18"/>
        </w:rPr>
        <w:t> </w:t>
      </w:r>
      <w:r>
        <w:rPr>
          <w:sz w:val="18"/>
        </w:rPr>
        <w:t>County,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California.</w:t>
      </w:r>
    </w:p>
    <w:p>
      <w:pPr>
        <w:spacing w:line="271" w:lineRule="auto" w:before="31"/>
        <w:ind w:left="1007" w:right="0" w:firstLine="0"/>
        <w:jc w:val="left"/>
        <w:rPr>
          <w:sz w:val="18"/>
        </w:rPr>
      </w:pPr>
      <w:bookmarkStart w:name="_bookmark2" w:id="6"/>
      <w:bookmarkEnd w:id="6"/>
      <w:r>
        <w:rPr/>
      </w:r>
      <w:r>
        <w:rPr>
          <w:position w:val="4"/>
          <w:sz w:val="12"/>
        </w:rPr>
        <w:t>3</w:t>
      </w:r>
      <w:r>
        <w:rPr>
          <w:spacing w:val="4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9"/>
          <w:sz w:val="18"/>
        </w:rPr>
        <w:t> </w:t>
      </w:r>
      <w:r>
        <w:rPr>
          <w:sz w:val="18"/>
        </w:rPr>
        <w:t>Census</w:t>
      </w:r>
      <w:r>
        <w:rPr>
          <w:spacing w:val="-9"/>
          <w:sz w:val="18"/>
        </w:rPr>
        <w:t> </w:t>
      </w:r>
      <w:r>
        <w:rPr>
          <w:sz w:val="18"/>
        </w:rPr>
        <w:t>Bureau.</w:t>
      </w:r>
      <w:r>
        <w:rPr>
          <w:spacing w:val="25"/>
          <w:sz w:val="18"/>
        </w:rPr>
        <w:t> </w:t>
      </w:r>
      <w:r>
        <w:rPr>
          <w:sz w:val="18"/>
        </w:rPr>
        <w:t>2015-2019</w:t>
      </w:r>
      <w:r>
        <w:rPr>
          <w:spacing w:val="-10"/>
          <w:sz w:val="18"/>
        </w:rPr>
        <w:t> </w:t>
      </w:r>
      <w:r>
        <w:rPr>
          <w:sz w:val="18"/>
        </w:rPr>
        <w:t>American</w:t>
      </w:r>
      <w:r>
        <w:rPr>
          <w:spacing w:val="-9"/>
          <w:sz w:val="18"/>
        </w:rPr>
        <w:t> </w:t>
      </w:r>
      <w:r>
        <w:rPr>
          <w:sz w:val="18"/>
        </w:rPr>
        <w:t>Community</w:t>
      </w:r>
      <w:r>
        <w:rPr>
          <w:spacing w:val="-10"/>
          <w:sz w:val="18"/>
        </w:rPr>
        <w:t> </w:t>
      </w:r>
      <w:r>
        <w:rPr>
          <w:sz w:val="18"/>
        </w:rPr>
        <w:t>Survey</w:t>
      </w:r>
      <w:r>
        <w:rPr>
          <w:spacing w:val="-12"/>
          <w:sz w:val="18"/>
        </w:rPr>
        <w:t> </w:t>
      </w:r>
      <w:r>
        <w:rPr>
          <w:sz w:val="18"/>
        </w:rPr>
        <w:t>5-Year</w:t>
      </w:r>
      <w:r>
        <w:rPr>
          <w:spacing w:val="-8"/>
          <w:sz w:val="18"/>
        </w:rPr>
        <w:t> </w:t>
      </w:r>
      <w:r>
        <w:rPr>
          <w:sz w:val="18"/>
        </w:rPr>
        <w:t>Estimates,</w:t>
      </w:r>
      <w:r>
        <w:rPr>
          <w:spacing w:val="-9"/>
          <w:sz w:val="18"/>
        </w:rPr>
        <w:t> </w:t>
      </w:r>
      <w:r>
        <w:rPr>
          <w:sz w:val="18"/>
        </w:rPr>
        <w:t>Table</w:t>
      </w:r>
      <w:r>
        <w:rPr>
          <w:spacing w:val="-10"/>
          <w:sz w:val="18"/>
        </w:rPr>
        <w:t> </w:t>
      </w:r>
      <w:r>
        <w:rPr>
          <w:sz w:val="18"/>
        </w:rPr>
        <w:t>B25024.</w:t>
      </w:r>
      <w:r>
        <w:rPr>
          <w:spacing w:val="26"/>
          <w:sz w:val="18"/>
        </w:rPr>
        <w:t> </w:t>
      </w:r>
      <w:r>
        <w:rPr>
          <w:sz w:val="18"/>
        </w:rPr>
        <w:t>Retrieved</w:t>
      </w:r>
      <w:r>
        <w:rPr>
          <w:spacing w:val="-11"/>
          <w:sz w:val="18"/>
        </w:rPr>
        <w:t> </w:t>
      </w:r>
      <w:r>
        <w:rPr>
          <w:sz w:val="18"/>
        </w:rPr>
        <w:t>from: </w:t>
      </w:r>
      <w:hyperlink r:id="rId5">
        <w:r>
          <w:rPr>
            <w:color w:val="4C5E7C"/>
            <w:spacing w:val="-2"/>
            <w:sz w:val="18"/>
            <w:u w:val="single" w:color="4C5E7C"/>
          </w:rPr>
          <w:t>http://data.census.gov/</w:t>
        </w:r>
      </w:hyperlink>
    </w:p>
    <w:p>
      <w:pPr>
        <w:pStyle w:val="BodyText"/>
        <w:spacing w:before="37"/>
        <w:rPr>
          <w:sz w:val="20"/>
        </w:rPr>
      </w:pPr>
    </w:p>
    <w:tbl>
      <w:tblPr>
        <w:tblW w:w="0" w:type="auto"/>
        <w:jc w:val="left"/>
        <w:tblInd w:w="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0"/>
        <w:gridCol w:w="1887"/>
        <w:gridCol w:w="2538"/>
        <w:gridCol w:w="2258"/>
        <w:gridCol w:w="1741"/>
      </w:tblGrid>
      <w:tr>
        <w:trPr>
          <w:trHeight w:val="199" w:hRule="atLeast"/>
        </w:trPr>
        <w:tc>
          <w:tcPr>
            <w:tcW w:w="1890" w:type="dxa"/>
          </w:tcPr>
          <w:p>
            <w:pPr>
              <w:pStyle w:val="TableParagraph"/>
              <w:spacing w:line="179" w:lineRule="exact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San</w:t>
            </w:r>
            <w:r>
              <w:rPr>
                <w:rFonts w:ascii="Trebuchet MS"/>
                <w:color w:val="92D050"/>
                <w:spacing w:val="-2"/>
                <w:sz w:val="16"/>
              </w:rPr>
              <w:t> Francisco</w:t>
            </w:r>
          </w:p>
        </w:tc>
        <w:tc>
          <w:tcPr>
            <w:tcW w:w="1887" w:type="dxa"/>
          </w:tcPr>
          <w:p>
            <w:pPr>
              <w:pStyle w:val="TableParagraph"/>
              <w:spacing w:line="179" w:lineRule="exact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pacing w:val="-2"/>
                <w:sz w:val="16"/>
              </w:rPr>
              <w:t>Sacramento</w:t>
            </w:r>
          </w:p>
        </w:tc>
        <w:tc>
          <w:tcPr>
            <w:tcW w:w="2538" w:type="dxa"/>
          </w:tcPr>
          <w:p>
            <w:pPr>
              <w:pStyle w:val="TableParagraph"/>
              <w:spacing w:line="179" w:lineRule="exact"/>
              <w:ind w:left="27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Los</w:t>
            </w:r>
            <w:r>
              <w:rPr>
                <w:rFonts w:ascii="Trebuchet MS"/>
                <w:color w:val="92D050"/>
                <w:spacing w:val="-3"/>
                <w:sz w:val="16"/>
              </w:rPr>
              <w:t> </w:t>
            </w:r>
            <w:r>
              <w:rPr>
                <w:rFonts w:ascii="Trebuchet MS"/>
                <w:color w:val="92D050"/>
                <w:spacing w:val="-2"/>
                <w:sz w:val="16"/>
              </w:rPr>
              <w:t>Angeles</w:t>
            </w:r>
          </w:p>
        </w:tc>
        <w:tc>
          <w:tcPr>
            <w:tcW w:w="2258" w:type="dxa"/>
          </w:tcPr>
          <w:p>
            <w:pPr>
              <w:pStyle w:val="TableParagraph"/>
              <w:spacing w:line="179" w:lineRule="exact"/>
              <w:ind w:left="25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Washington</w:t>
            </w:r>
            <w:r>
              <w:rPr>
                <w:rFonts w:ascii="Trebuchet MS"/>
                <w:color w:val="92D050"/>
                <w:spacing w:val="-8"/>
                <w:sz w:val="16"/>
              </w:rPr>
              <w:t> </w:t>
            </w:r>
            <w:r>
              <w:rPr>
                <w:rFonts w:ascii="Trebuchet MS"/>
                <w:color w:val="92D050"/>
                <w:spacing w:val="-5"/>
                <w:sz w:val="16"/>
              </w:rPr>
              <w:t>DC</w:t>
            </w:r>
          </w:p>
        </w:tc>
        <w:tc>
          <w:tcPr>
            <w:tcW w:w="1741" w:type="dxa"/>
          </w:tcPr>
          <w:p>
            <w:pPr>
              <w:pStyle w:val="TableParagraph"/>
              <w:spacing w:line="179" w:lineRule="exact"/>
              <w:ind w:left="2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2D050"/>
                <w:sz w:val="16"/>
              </w:rPr>
              <w:t>New</w:t>
            </w:r>
            <w:r>
              <w:rPr>
                <w:rFonts w:ascii="Trebuchet MS"/>
                <w:color w:val="92D050"/>
                <w:spacing w:val="-4"/>
                <w:sz w:val="16"/>
              </w:rPr>
              <w:t> </w:t>
            </w:r>
            <w:r>
              <w:rPr>
                <w:rFonts w:ascii="Trebuchet MS"/>
                <w:color w:val="92D050"/>
                <w:sz w:val="16"/>
              </w:rPr>
              <w:t>York</w:t>
            </w:r>
            <w:r>
              <w:rPr>
                <w:rFonts w:ascii="Trebuchet MS"/>
                <w:color w:val="92D050"/>
                <w:spacing w:val="-1"/>
                <w:sz w:val="16"/>
              </w:rPr>
              <w:t> </w:t>
            </w:r>
            <w:r>
              <w:rPr>
                <w:rFonts w:ascii="Trebuchet MS"/>
                <w:color w:val="92D050"/>
                <w:spacing w:val="-4"/>
                <w:sz w:val="16"/>
              </w:rPr>
              <w:t>City</w:t>
            </w:r>
          </w:p>
        </w:tc>
      </w:tr>
      <w:tr>
        <w:trPr>
          <w:trHeight w:val="217" w:hRule="atLeast"/>
        </w:trPr>
        <w:tc>
          <w:tcPr>
            <w:tcW w:w="1890" w:type="dxa"/>
          </w:tcPr>
          <w:p>
            <w:pPr>
              <w:pStyle w:val="TableParagraph"/>
              <w:spacing w:line="181" w:lineRule="exact" w:before="17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2560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9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th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5"/>
                <w:sz w:val="16"/>
                <w:vertAlign w:val="baseline"/>
              </w:rPr>
              <w:t>211</w:t>
            </w:r>
          </w:p>
        </w:tc>
        <w:tc>
          <w:tcPr>
            <w:tcW w:w="1887" w:type="dxa"/>
          </w:tcPr>
          <w:p>
            <w:pPr>
              <w:pStyle w:val="TableParagraph"/>
              <w:spacing w:line="181" w:lineRule="exact" w:before="17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803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2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18181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10"/>
                <w:sz w:val="16"/>
                <w:vertAlign w:val="baseline"/>
              </w:rPr>
              <w:t>A</w:t>
            </w:r>
          </w:p>
        </w:tc>
        <w:tc>
          <w:tcPr>
            <w:tcW w:w="2538" w:type="dxa"/>
          </w:tcPr>
          <w:p>
            <w:pPr>
              <w:pStyle w:val="TableParagraph"/>
              <w:spacing w:line="181" w:lineRule="exact" w:before="17"/>
              <w:ind w:left="27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448</w:t>
            </w:r>
            <w:r>
              <w:rPr>
                <w:rFonts w:ascii="Trebuchet MS"/>
                <w:color w:val="818181"/>
                <w:spacing w:val="-5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South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Hill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St.,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Suite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pacing w:val="-5"/>
                <w:sz w:val="16"/>
              </w:rPr>
              <w:t>701</w:t>
            </w:r>
          </w:p>
        </w:tc>
        <w:tc>
          <w:tcPr>
            <w:tcW w:w="2258" w:type="dxa"/>
          </w:tcPr>
          <w:p>
            <w:pPr>
              <w:pStyle w:val="TableParagraph"/>
              <w:spacing w:line="181" w:lineRule="exact" w:before="17"/>
              <w:ind w:left="25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1140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3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rd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St.</w:t>
            </w:r>
            <w:r>
              <w:rPr>
                <w:rFonts w:ascii="Trebuchet MS"/>
                <w:color w:val="818181"/>
                <w:spacing w:val="-1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NE,</w:t>
            </w:r>
            <w:r>
              <w:rPr>
                <w:rFonts w:ascii="Trebuchet MS"/>
                <w:color w:val="818181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z w:val="16"/>
                <w:vertAlign w:val="baseline"/>
              </w:rPr>
              <w:t>2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nd</w:t>
            </w:r>
            <w:r>
              <w:rPr>
                <w:rFonts w:ascii="Trebuchet MS"/>
                <w:color w:val="818181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Floor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17"/>
              <w:ind w:left="2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234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5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t</w:t>
            </w:r>
            <w:r>
              <w:rPr>
                <w:rFonts w:ascii="Trebuchet MS"/>
                <w:color w:val="818181"/>
                <w:sz w:val="16"/>
                <w:vertAlign w:val="superscript"/>
              </w:rPr>
              <w:t>h</w:t>
            </w:r>
            <w:r>
              <w:rPr>
                <w:rFonts w:ascii="Trebuchet MS"/>
                <w:color w:val="818181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18181"/>
                <w:spacing w:val="-4"/>
                <w:sz w:val="16"/>
                <w:vertAlign w:val="baseline"/>
              </w:rPr>
              <w:t>Ave.</w:t>
            </w:r>
          </w:p>
        </w:tc>
      </w:tr>
      <w:tr>
        <w:trPr>
          <w:trHeight w:val="215" w:hRule="atLeast"/>
        </w:trPr>
        <w:tc>
          <w:tcPr>
            <w:tcW w:w="1890" w:type="dxa"/>
          </w:tcPr>
          <w:p>
            <w:pPr>
              <w:pStyle w:val="TableParagraph"/>
              <w:spacing w:line="181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Berkeley,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</w:rPr>
              <w:t>94710</w:t>
            </w:r>
          </w:p>
        </w:tc>
        <w:tc>
          <w:tcPr>
            <w:tcW w:w="1887" w:type="dxa"/>
          </w:tcPr>
          <w:p>
            <w:pPr>
              <w:pStyle w:val="TableParagraph"/>
              <w:spacing w:line="181" w:lineRule="exact" w:before="15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Davis,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CA</w:t>
            </w:r>
            <w:r>
              <w:rPr>
                <w:rFonts w:ascii="Trebuchet MS"/>
                <w:color w:val="818181"/>
                <w:spacing w:val="-3"/>
                <w:sz w:val="16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</w:rPr>
              <w:t>95616</w:t>
            </w:r>
          </w:p>
        </w:tc>
        <w:tc>
          <w:tcPr>
            <w:tcW w:w="2538" w:type="dxa"/>
          </w:tcPr>
          <w:p>
            <w:pPr>
              <w:pStyle w:val="TableParagraph"/>
              <w:spacing w:line="181" w:lineRule="exact" w:before="15"/>
              <w:ind w:left="27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Los</w:t>
            </w:r>
            <w:r>
              <w:rPr>
                <w:rFonts w:ascii="Trebuchet MS"/>
                <w:color w:val="818181"/>
                <w:spacing w:val="-4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Angeles,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CA</w:t>
            </w:r>
            <w:r>
              <w:rPr>
                <w:rFonts w:ascii="Trebuchet MS"/>
                <w:color w:val="818181"/>
                <w:spacing w:val="-2"/>
                <w:sz w:val="16"/>
              </w:rPr>
              <w:t> 90013</w:t>
            </w:r>
          </w:p>
        </w:tc>
        <w:tc>
          <w:tcPr>
            <w:tcW w:w="2258" w:type="dxa"/>
          </w:tcPr>
          <w:p>
            <w:pPr>
              <w:pStyle w:val="TableParagraph"/>
              <w:spacing w:line="181" w:lineRule="exact" w:before="15"/>
              <w:ind w:left="25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Washington,</w:t>
            </w:r>
            <w:r>
              <w:rPr>
                <w:rFonts w:ascii="Trebuchet MS"/>
                <w:color w:val="818181"/>
                <w:spacing w:val="-6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DC</w:t>
            </w:r>
            <w:r>
              <w:rPr>
                <w:rFonts w:ascii="Trebuchet MS"/>
                <w:color w:val="818181"/>
                <w:spacing w:val="-5"/>
                <w:sz w:val="16"/>
              </w:rPr>
              <w:t> </w:t>
            </w:r>
            <w:r>
              <w:rPr>
                <w:rFonts w:ascii="Trebuchet MS"/>
                <w:color w:val="818181"/>
                <w:spacing w:val="-2"/>
                <w:sz w:val="16"/>
              </w:rPr>
              <w:t>20002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15"/>
              <w:ind w:left="2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z w:val="16"/>
              </w:rPr>
              <w:t>New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York,</w:t>
            </w:r>
            <w:r>
              <w:rPr>
                <w:rFonts w:ascii="Trebuchet MS"/>
                <w:color w:val="818181"/>
                <w:spacing w:val="-2"/>
                <w:sz w:val="16"/>
              </w:rPr>
              <w:t> </w:t>
            </w:r>
            <w:r>
              <w:rPr>
                <w:rFonts w:ascii="Trebuchet MS"/>
                <w:color w:val="818181"/>
                <w:sz w:val="16"/>
              </w:rPr>
              <w:t>NY</w:t>
            </w:r>
            <w:r>
              <w:rPr>
                <w:rFonts w:ascii="Trebuchet MS"/>
                <w:color w:val="818181"/>
                <w:spacing w:val="-2"/>
                <w:sz w:val="16"/>
              </w:rPr>
              <w:t> 10001</w:t>
            </w:r>
          </w:p>
        </w:tc>
      </w:tr>
      <w:tr>
        <w:trPr>
          <w:trHeight w:val="201" w:hRule="atLeast"/>
        </w:trPr>
        <w:tc>
          <w:tcPr>
            <w:tcW w:w="1890" w:type="dxa"/>
          </w:tcPr>
          <w:p>
            <w:pPr>
              <w:pStyle w:val="TableParagraph"/>
              <w:spacing w:line="166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510.547.9380</w:t>
            </w:r>
          </w:p>
        </w:tc>
        <w:tc>
          <w:tcPr>
            <w:tcW w:w="1887" w:type="dxa"/>
          </w:tcPr>
          <w:p>
            <w:pPr>
              <w:pStyle w:val="TableParagraph"/>
              <w:spacing w:line="166" w:lineRule="exact" w:before="15"/>
              <w:ind w:left="26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530.750.2195</w:t>
            </w:r>
          </w:p>
        </w:tc>
        <w:tc>
          <w:tcPr>
            <w:tcW w:w="2538" w:type="dxa"/>
          </w:tcPr>
          <w:p>
            <w:pPr>
              <w:pStyle w:val="TableParagraph"/>
              <w:spacing w:line="166" w:lineRule="exact" w:before="15"/>
              <w:ind w:left="27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213.471.2666</w:t>
            </w:r>
          </w:p>
        </w:tc>
        <w:tc>
          <w:tcPr>
            <w:tcW w:w="2258" w:type="dxa"/>
          </w:tcPr>
          <w:p>
            <w:pPr>
              <w:pStyle w:val="TableParagraph"/>
              <w:spacing w:line="166" w:lineRule="exact" w:before="15"/>
              <w:ind w:left="253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202.588.8945</w:t>
            </w:r>
          </w:p>
        </w:tc>
        <w:tc>
          <w:tcPr>
            <w:tcW w:w="1741" w:type="dxa"/>
          </w:tcPr>
          <w:p>
            <w:pPr>
              <w:pStyle w:val="TableParagraph"/>
              <w:spacing w:line="166" w:lineRule="exact" w:before="15"/>
              <w:ind w:left="244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18181"/>
                <w:spacing w:val="-2"/>
                <w:sz w:val="16"/>
              </w:rPr>
              <w:t>212.683.4486</w:t>
            </w:r>
          </w:p>
        </w:tc>
      </w:tr>
    </w:tbl>
    <w:p>
      <w:pPr>
        <w:spacing w:before="148"/>
        <w:ind w:left="0" w:right="0" w:firstLine="0"/>
        <w:jc w:val="center"/>
        <w:rPr>
          <w:rFonts w:ascii="Trebuchet MS"/>
          <w:sz w:val="16"/>
        </w:rPr>
      </w:pPr>
      <w:hyperlink r:id="rId6">
        <w:r>
          <w:rPr>
            <w:rFonts w:ascii="Trebuchet MS"/>
            <w:color w:val="92D050"/>
            <w:spacing w:val="-2"/>
            <w:sz w:val="16"/>
          </w:rPr>
          <w:t>www.bae1.com</w:t>
        </w:r>
      </w:hyperlink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2240" w:h="15840"/>
          <w:pgMar w:top="360" w:bottom="280" w:left="720" w:right="720"/>
        </w:sectPr>
      </w:pPr>
    </w:p>
    <w:p>
      <w:pPr>
        <w:pStyle w:val="BodyText"/>
        <w:spacing w:line="288" w:lineRule="auto" w:before="78"/>
        <w:ind w:left="1007" w:right="1038"/>
      </w:pP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2020</w:t>
      </w:r>
      <w:r>
        <w:rPr>
          <w:spacing w:val="-6"/>
        </w:rPr>
        <w:t> </w:t>
      </w:r>
      <w:r>
        <w:rPr/>
        <w:t>survey’s</w:t>
      </w:r>
      <w:r>
        <w:rPr>
          <w:spacing w:val="-3"/>
        </w:rPr>
        <w:t> </w:t>
      </w:r>
      <w:r>
        <w:rPr/>
        <w:t>114</w:t>
      </w:r>
      <w:r>
        <w:rPr>
          <w:spacing w:val="-6"/>
        </w:rPr>
        <w:t> </w:t>
      </w:r>
      <w:r>
        <w:rPr/>
        <w:t>respondents,</w:t>
      </w:r>
      <w:r>
        <w:rPr>
          <w:spacing w:val="-3"/>
        </w:rPr>
        <w:t> </w:t>
      </w:r>
      <w:r>
        <w:rPr/>
        <w:t>13</w:t>
      </w:r>
      <w:r>
        <w:rPr>
          <w:spacing w:val="-3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leasing</w:t>
      </w:r>
      <w:r>
        <w:rPr>
          <w:spacing w:val="-6"/>
        </w:rPr>
        <w:t> </w:t>
      </w:r>
      <w:r>
        <w:rPr/>
        <w:t>units</w:t>
      </w:r>
      <w:r>
        <w:rPr>
          <w:spacing w:val="-5"/>
        </w:rPr>
        <w:t> </w:t>
      </w:r>
      <w:r>
        <w:rPr/>
        <w:t>at</w:t>
      </w:r>
      <w:r>
        <w:rPr>
          <w:spacing w:val="-4"/>
        </w:rPr>
        <w:t> </w:t>
      </w:r>
      <w:r>
        <w:rPr/>
        <w:t>below</w:t>
      </w:r>
      <w:r>
        <w:rPr>
          <w:spacing w:val="-6"/>
        </w:rPr>
        <w:t> </w:t>
      </w:r>
      <w:r>
        <w:rPr/>
        <w:t>market</w:t>
      </w:r>
      <w:r>
        <w:rPr>
          <w:spacing w:val="-4"/>
        </w:rPr>
        <w:t> </w:t>
      </w:r>
      <w:r>
        <w:rPr/>
        <w:t>rents</w:t>
      </w:r>
      <w:r>
        <w:rPr>
          <w:spacing w:val="-3"/>
        </w:rPr>
        <w:t> </w:t>
      </w:r>
      <w:r>
        <w:rPr/>
        <w:t>(i.e., requiring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income</w:t>
      </w:r>
      <w:r>
        <w:rPr>
          <w:spacing w:val="-1"/>
        </w:rPr>
        <w:t> </w:t>
      </w:r>
      <w:r>
        <w:rPr/>
        <w:t>eligibility</w:t>
      </w:r>
      <w:r>
        <w:rPr>
          <w:spacing w:val="-2"/>
        </w:rPr>
        <w:t> </w:t>
      </w:r>
      <w:r>
        <w:rPr/>
        <w:t>test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qualify</w:t>
      </w:r>
      <w:r>
        <w:rPr>
          <w:spacing w:val="-2"/>
        </w:rPr>
        <w:t> </w:t>
      </w:r>
      <w:r>
        <w:rPr/>
        <w:t>prospective</w:t>
      </w:r>
      <w:r>
        <w:rPr>
          <w:spacing w:val="-1"/>
        </w:rPr>
        <w:t> </w:t>
      </w:r>
      <w:r>
        <w:rPr/>
        <w:t>tenants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reduced or</w:t>
      </w:r>
      <w:r>
        <w:rPr>
          <w:spacing w:val="-4"/>
        </w:rPr>
        <w:t> </w:t>
      </w:r>
      <w:r>
        <w:rPr/>
        <w:t>subsidized rents).</w:t>
      </w:r>
      <w:r>
        <w:rPr>
          <w:spacing w:val="40"/>
        </w:rPr>
        <w:t> </w:t>
      </w:r>
      <w:r>
        <w:rPr/>
        <w:t>Three</w:t>
      </w:r>
      <w:r>
        <w:rPr>
          <w:spacing w:val="-2"/>
        </w:rPr>
        <w:t> </w:t>
      </w:r>
      <w:r>
        <w:rPr/>
        <w:t>of those respondents reported renting</w:t>
      </w:r>
      <w:r>
        <w:rPr>
          <w:spacing w:val="-2"/>
        </w:rPr>
        <w:t> </w:t>
      </w:r>
      <w:r>
        <w:rPr/>
        <w:t>all of the</w:t>
      </w:r>
      <w:r>
        <w:rPr>
          <w:spacing w:val="-1"/>
        </w:rPr>
        <w:t> </w:t>
      </w:r>
      <w:r>
        <w:rPr/>
        <w:t>units in the complex at below market</w:t>
      </w:r>
      <w:r>
        <w:rPr>
          <w:spacing w:val="-7"/>
        </w:rPr>
        <w:t> </w:t>
      </w:r>
      <w:r>
        <w:rPr/>
        <w:t>rates,</w:t>
      </w:r>
      <w:r>
        <w:rPr>
          <w:spacing w:val="-6"/>
        </w:rPr>
        <w:t> </w:t>
      </w:r>
      <w:r>
        <w:rPr/>
        <w:t>while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remaining</w:t>
      </w:r>
      <w:r>
        <w:rPr>
          <w:spacing w:val="-9"/>
        </w:rPr>
        <w:t> </w:t>
      </w:r>
      <w:r>
        <w:rPr/>
        <w:t>ten</w:t>
      </w:r>
      <w:r>
        <w:rPr>
          <w:spacing w:val="-6"/>
        </w:rPr>
        <w:t> </w:t>
      </w:r>
      <w:r>
        <w:rPr/>
        <w:t>complexes</w:t>
      </w:r>
      <w:r>
        <w:rPr>
          <w:spacing w:val="-7"/>
        </w:rPr>
        <w:t> </w:t>
      </w:r>
      <w:r>
        <w:rPr/>
        <w:t>rent</w:t>
      </w:r>
      <w:r>
        <w:rPr>
          <w:spacing w:val="-7"/>
        </w:rPr>
        <w:t> </w:t>
      </w:r>
      <w:r>
        <w:rPr/>
        <w:t>some</w:t>
      </w:r>
      <w:r>
        <w:rPr>
          <w:spacing w:val="-6"/>
        </w:rPr>
        <w:t> </w:t>
      </w:r>
      <w:r>
        <w:rPr/>
        <w:t>units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below</w:t>
      </w:r>
      <w:r>
        <w:rPr>
          <w:spacing w:val="-7"/>
        </w:rPr>
        <w:t> </w:t>
      </w:r>
      <w:r>
        <w:rPr/>
        <w:t>market</w:t>
      </w:r>
      <w:r>
        <w:rPr>
          <w:spacing w:val="-7"/>
        </w:rPr>
        <w:t> </w:t>
      </w:r>
      <w:r>
        <w:rPr/>
        <w:t>rates</w:t>
      </w:r>
      <w:r>
        <w:rPr>
          <w:spacing w:val="-6"/>
        </w:rPr>
        <w:t> </w:t>
      </w:r>
      <w:r>
        <w:rPr/>
        <w:t>and some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market</w:t>
      </w:r>
      <w:r>
        <w:rPr>
          <w:spacing w:val="-13"/>
        </w:rPr>
        <w:t> </w:t>
      </w:r>
      <w:r>
        <w:rPr/>
        <w:t>rates.</w:t>
      </w:r>
      <w:r>
        <w:rPr>
          <w:spacing w:val="30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13</w:t>
      </w:r>
      <w:r>
        <w:rPr>
          <w:spacing w:val="-13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renting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below</w:t>
      </w:r>
      <w:r>
        <w:rPr>
          <w:spacing w:val="-13"/>
        </w:rPr>
        <w:t> </w:t>
      </w:r>
      <w:r>
        <w:rPr/>
        <w:t>market rates,</w:t>
      </w:r>
      <w:r>
        <w:rPr>
          <w:spacing w:val="-9"/>
        </w:rPr>
        <w:t> </w:t>
      </w:r>
      <w:r>
        <w:rPr/>
        <w:t>only</w:t>
      </w:r>
      <w:r>
        <w:rPr>
          <w:spacing w:val="-9"/>
        </w:rPr>
        <w:t> </w:t>
      </w:r>
      <w:r>
        <w:rPr/>
        <w:t>three</w:t>
      </w:r>
      <w:r>
        <w:rPr>
          <w:spacing w:val="-9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income</w:t>
      </w:r>
      <w:r>
        <w:rPr>
          <w:spacing w:val="-10"/>
        </w:rPr>
        <w:t> </w:t>
      </w:r>
      <w:r>
        <w:rPr/>
        <w:t>eligibility</w:t>
      </w:r>
      <w:r>
        <w:rPr>
          <w:spacing w:val="-9"/>
        </w:rPr>
        <w:t> </w:t>
      </w:r>
      <w:r>
        <w:rPr/>
        <w:t>standards</w:t>
      </w:r>
      <w:r>
        <w:rPr>
          <w:spacing w:val="-9"/>
        </w:rPr>
        <w:t> </w:t>
      </w:r>
      <w:r>
        <w:rPr/>
        <w:t>that</w:t>
      </w:r>
      <w:r>
        <w:rPr>
          <w:spacing w:val="-9"/>
        </w:rPr>
        <w:t> </w:t>
      </w:r>
      <w:r>
        <w:rPr/>
        <w:t>they</w:t>
      </w:r>
      <w:r>
        <w:rPr>
          <w:spacing w:val="-11"/>
        </w:rPr>
        <w:t> </w:t>
      </w:r>
      <w:r>
        <w:rPr/>
        <w:t>use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screen</w:t>
      </w:r>
      <w:r>
        <w:rPr>
          <w:spacing w:val="-9"/>
        </w:rPr>
        <w:t> </w:t>
      </w:r>
      <w:r>
        <w:rPr/>
        <w:t>prospective tenants.</w:t>
      </w:r>
      <w:r>
        <w:rPr>
          <w:spacing w:val="40"/>
        </w:rPr>
        <w:t> </w:t>
      </w:r>
      <w:r>
        <w:rPr/>
        <w:t>The 2020</w:t>
      </w:r>
      <w:r>
        <w:rPr>
          <w:spacing w:val="-3"/>
        </w:rPr>
        <w:t> </w:t>
      </w:r>
      <w:r>
        <w:rPr/>
        <w:t>survey</w:t>
      </w:r>
      <w:r>
        <w:rPr>
          <w:spacing w:val="-3"/>
        </w:rPr>
        <w:t> </w:t>
      </w:r>
      <w:r>
        <w:rPr/>
        <w:t>results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complexes with below</w:t>
      </w:r>
      <w:r>
        <w:rPr>
          <w:spacing w:val="-1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units</w:t>
      </w:r>
      <w:r>
        <w:rPr>
          <w:spacing w:val="-2"/>
        </w:rPr>
        <w:t> </w:t>
      </w:r>
      <w:r>
        <w:rPr/>
        <w:t>are generally consistent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2019</w:t>
      </w:r>
      <w:r>
        <w:rPr>
          <w:spacing w:val="-6"/>
        </w:rPr>
        <w:t> </w:t>
      </w:r>
      <w:r>
        <w:rPr/>
        <w:t>results,</w:t>
      </w:r>
      <w:r>
        <w:rPr>
          <w:spacing w:val="-8"/>
        </w:rPr>
        <w:t> </w:t>
      </w:r>
      <w:r>
        <w:rPr/>
        <w:t>which</w:t>
      </w:r>
      <w:r>
        <w:rPr>
          <w:spacing w:val="-6"/>
        </w:rPr>
        <w:t> </w:t>
      </w:r>
      <w:r>
        <w:rPr/>
        <w:t>found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majority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below</w:t>
      </w:r>
      <w:r>
        <w:rPr>
          <w:spacing w:val="-8"/>
        </w:rPr>
        <w:t> </w:t>
      </w:r>
      <w:r>
        <w:rPr/>
        <w:t>market</w:t>
      </w:r>
      <w:r>
        <w:rPr>
          <w:spacing w:val="-7"/>
        </w:rPr>
        <w:t> </w:t>
      </w:r>
      <w:r>
        <w:rPr/>
        <w:t>rate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in the community</w:t>
      </w:r>
      <w:r>
        <w:rPr>
          <w:spacing w:val="-1"/>
        </w:rPr>
        <w:t> </w:t>
      </w:r>
      <w:r>
        <w:rPr/>
        <w:t>were rented to households earning</w:t>
      </w:r>
      <w:r>
        <w:rPr>
          <w:spacing w:val="-1"/>
        </w:rPr>
        <w:t> </w:t>
      </w:r>
      <w:r>
        <w:rPr/>
        <w:t>between 50 and</w:t>
      </w:r>
      <w:r>
        <w:rPr>
          <w:spacing w:val="-2"/>
        </w:rPr>
        <w:t> </w:t>
      </w:r>
      <w:r>
        <w:rPr/>
        <w:t>80 percent</w:t>
      </w:r>
      <w:r>
        <w:rPr>
          <w:spacing w:val="-1"/>
        </w:rPr>
        <w:t> </w:t>
      </w:r>
      <w:r>
        <w:rPr/>
        <w:t>of AMI.</w:t>
      </w:r>
      <w:r>
        <w:rPr>
          <w:spacing w:val="40"/>
        </w:rPr>
        <w:t> </w:t>
      </w:r>
      <w:r>
        <w:rPr/>
        <w:t>The remainder of this analysis</w:t>
      </w:r>
      <w:r>
        <w:rPr>
          <w:spacing w:val="-1"/>
        </w:rPr>
        <w:t> </w:t>
      </w:r>
      <w:r>
        <w:rPr/>
        <w:t>excludes</w:t>
      </w:r>
      <w:r>
        <w:rPr>
          <w:spacing w:val="-1"/>
        </w:rPr>
        <w:t> </w:t>
      </w:r>
      <w:r>
        <w:rPr/>
        <w:t>units rented at below market rents,</w:t>
      </w:r>
      <w:r>
        <w:rPr>
          <w:spacing w:val="-2"/>
        </w:rPr>
        <w:t> </w:t>
      </w:r>
      <w:r>
        <w:rPr/>
        <w:t>as reported by respondents, but</w:t>
      </w:r>
      <w:r>
        <w:rPr>
          <w:spacing w:val="-2"/>
        </w:rPr>
        <w:t> </w:t>
      </w:r>
      <w:r>
        <w:rPr/>
        <w:t>does include</w:t>
      </w:r>
      <w:r>
        <w:rPr>
          <w:spacing w:val="-1"/>
        </w:rPr>
        <w:t> </w:t>
      </w:r>
      <w:r>
        <w:rPr/>
        <w:t>units rented</w:t>
      </w:r>
      <w:r>
        <w:rPr>
          <w:spacing w:val="-1"/>
        </w:rPr>
        <w:t> </w:t>
      </w:r>
      <w:r>
        <w:rPr/>
        <w:t>at market rates in</w:t>
      </w:r>
      <w:r>
        <w:rPr>
          <w:spacing w:val="-1"/>
        </w:rPr>
        <w:t> </w:t>
      </w:r>
      <w:r>
        <w:rPr/>
        <w:t>mixed-income complexes.</w:t>
      </w:r>
    </w:p>
    <w:p>
      <w:pPr>
        <w:pStyle w:val="BodyText"/>
        <w:spacing w:before="59"/>
      </w:pPr>
    </w:p>
    <w:p>
      <w:pPr>
        <w:pStyle w:val="BodyText"/>
        <w:spacing w:line="288" w:lineRule="auto"/>
        <w:ind w:left="1007" w:right="1038"/>
      </w:pPr>
      <w:r>
        <w:rPr/>
        <w:t>While all</w:t>
      </w:r>
      <w:r>
        <w:rPr>
          <w:spacing w:val="-1"/>
        </w:rPr>
        <w:t> </w:t>
      </w:r>
      <w:r>
        <w:rPr/>
        <w:t>survey respondents reported the total unit numbers,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all respondents provided complete</w:t>
      </w:r>
      <w:r>
        <w:rPr>
          <w:spacing w:val="-9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regarding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characteristics,</w:t>
      </w:r>
      <w:r>
        <w:rPr>
          <w:spacing w:val="-12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mix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units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size</w:t>
      </w:r>
      <w:r>
        <w:rPr>
          <w:spacing w:val="-12"/>
        </w:rPr>
        <w:t> </w:t>
      </w:r>
      <w:r>
        <w:rPr/>
        <w:t>or amenities</w:t>
      </w:r>
      <w:r>
        <w:rPr>
          <w:spacing w:val="-2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on-site.</w:t>
      </w:r>
      <w:r>
        <w:rPr>
          <w:spacing w:val="40"/>
        </w:rPr>
        <w:t> </w:t>
      </w:r>
      <w:r>
        <w:rPr/>
        <w:t>Additionally,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sum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unit</w:t>
      </w:r>
      <w:r>
        <w:rPr>
          <w:spacing w:val="-3"/>
        </w:rPr>
        <w:t> </w:t>
      </w:r>
      <w:r>
        <w:rPr/>
        <w:t>sizes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equal</w:t>
      </w:r>
      <w:r>
        <w:rPr>
          <w:spacing w:val="-3"/>
        </w:rPr>
        <w:t> </w:t>
      </w:r>
      <w:r>
        <w:rPr/>
        <w:t>the reported total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count</w:t>
      </w:r>
      <w:r>
        <w:rPr>
          <w:spacing w:val="-3"/>
        </w:rPr>
        <w:t> </w:t>
      </w:r>
      <w:r>
        <w:rPr/>
        <w:t>due to inconsistent</w:t>
      </w:r>
      <w:r>
        <w:rPr>
          <w:spacing w:val="-1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of managers’</w:t>
      </w:r>
      <w:r>
        <w:rPr>
          <w:spacing w:val="-3"/>
        </w:rPr>
        <w:t> </w:t>
      </w:r>
      <w:r>
        <w:rPr/>
        <w:t>units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similar factors.</w:t>
      </w:r>
      <w:r>
        <w:rPr>
          <w:spacing w:val="38"/>
        </w:rPr>
        <w:t> </w:t>
      </w:r>
      <w:r>
        <w:rPr/>
        <w:t>As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result,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bed</w:t>
      </w:r>
      <w:r>
        <w:rPr>
          <w:spacing w:val="-8"/>
        </w:rPr>
        <w:t> </w:t>
      </w:r>
      <w:r>
        <w:rPr/>
        <w:t>lease</w:t>
      </w:r>
      <w:r>
        <w:rPr>
          <w:spacing w:val="-9"/>
        </w:rPr>
        <w:t> </w:t>
      </w:r>
      <w:r>
        <w:rPr/>
        <w:t>totals</w:t>
      </w:r>
      <w:r>
        <w:rPr>
          <w:spacing w:val="-10"/>
        </w:rPr>
        <w:t> </w:t>
      </w:r>
      <w:r>
        <w:rPr/>
        <w:t>discussed</w:t>
      </w:r>
      <w:r>
        <w:rPr>
          <w:spacing w:val="-8"/>
        </w:rPr>
        <w:t> </w:t>
      </w:r>
      <w:r>
        <w:rPr/>
        <w:t>elsewhere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 equal those reported above, in some cases.</w:t>
      </w:r>
    </w:p>
    <w:p>
      <w:pPr>
        <w:pStyle w:val="BodyText"/>
        <w:spacing w:before="8"/>
      </w:pPr>
    </w:p>
    <w:p>
      <w:pPr>
        <w:pStyle w:val="Heading1"/>
        <w:spacing w:before="1"/>
      </w:pPr>
      <w:bookmarkStart w:name="Impact of the Coronavirus Pandemic" w:id="7"/>
      <w:bookmarkEnd w:id="7"/>
      <w:r>
        <w:rPr>
          <w:i w:val="0"/>
        </w:rPr>
      </w:r>
      <w:r>
        <w:rPr/>
        <w:t>Impact</w:t>
      </w:r>
      <w:r>
        <w:rPr>
          <w:spacing w:val="23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Coronavirus</w:t>
      </w:r>
      <w:r>
        <w:rPr>
          <w:spacing w:val="24"/>
        </w:rPr>
        <w:t> </w:t>
      </w:r>
      <w:r>
        <w:rPr>
          <w:spacing w:val="-2"/>
        </w:rPr>
        <w:t>Pandemic</w:t>
      </w:r>
    </w:p>
    <w:p>
      <w:pPr>
        <w:pStyle w:val="BodyText"/>
        <w:spacing w:line="288" w:lineRule="auto" w:before="48"/>
        <w:ind w:left="1007" w:right="1038"/>
      </w:pPr>
      <w:r>
        <w:rPr/>
        <w:t>To better</w:t>
      </w:r>
      <w:r>
        <w:rPr>
          <w:spacing w:val="-1"/>
        </w:rPr>
        <w:t> </w:t>
      </w:r>
      <w:r>
        <w:rPr/>
        <w:t>understand the impact</w:t>
      </w:r>
      <w:r>
        <w:rPr>
          <w:spacing w:val="-1"/>
        </w:rPr>
        <w:t> </w:t>
      </w:r>
      <w:r>
        <w:rPr/>
        <w:t>of the ongoing</w:t>
      </w:r>
      <w:r>
        <w:rPr>
          <w:spacing w:val="-1"/>
        </w:rPr>
        <w:t> </w:t>
      </w:r>
      <w:r>
        <w:rPr/>
        <w:t>Coronavirus pandemic on the</w:t>
      </w:r>
      <w:r>
        <w:rPr>
          <w:spacing w:val="-2"/>
        </w:rPr>
        <w:t> </w:t>
      </w:r>
      <w:r>
        <w:rPr/>
        <w:t>Davis rental housing</w:t>
      </w:r>
      <w:r>
        <w:rPr>
          <w:spacing w:val="-12"/>
        </w:rPr>
        <w:t> </w:t>
      </w:r>
      <w:r>
        <w:rPr/>
        <w:t>market,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2020</w:t>
      </w:r>
      <w:r>
        <w:rPr>
          <w:spacing w:val="-14"/>
        </w:rPr>
        <w:t> </w:t>
      </w:r>
      <w:r>
        <w:rPr/>
        <w:t>survey</w:t>
      </w:r>
      <w:r>
        <w:rPr>
          <w:spacing w:val="-12"/>
        </w:rPr>
        <w:t> </w:t>
      </w:r>
      <w:r>
        <w:rPr/>
        <w:t>included</w:t>
      </w:r>
      <w:r>
        <w:rPr>
          <w:spacing w:val="-13"/>
        </w:rPr>
        <w:t> </w:t>
      </w:r>
      <w:r>
        <w:rPr/>
        <w:t>new</w:t>
      </w:r>
      <w:r>
        <w:rPr>
          <w:spacing w:val="-12"/>
        </w:rPr>
        <w:t> </w:t>
      </w:r>
      <w:r>
        <w:rPr/>
        <w:t>questions</w:t>
      </w:r>
      <w:r>
        <w:rPr>
          <w:spacing w:val="-13"/>
        </w:rPr>
        <w:t> </w:t>
      </w:r>
      <w:r>
        <w:rPr/>
        <w:t>addressing</w:t>
      </w:r>
      <w:r>
        <w:rPr>
          <w:spacing w:val="-12"/>
        </w:rPr>
        <w:t> </w:t>
      </w:r>
      <w:r>
        <w:rPr/>
        <w:t>impacts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Davis</w:t>
      </w:r>
      <w:r>
        <w:rPr>
          <w:spacing w:val="-12"/>
        </w:rPr>
        <w:t> </w:t>
      </w:r>
      <w:r>
        <w:rPr/>
        <w:t>area rental properties, including changes in vacancy and rental rates, changes to property management</w:t>
      </w:r>
      <w:r>
        <w:rPr>
          <w:spacing w:val="-7"/>
        </w:rPr>
        <w:t> </w:t>
      </w:r>
      <w:r>
        <w:rPr/>
        <w:t>practices,</w:t>
      </w:r>
      <w:r>
        <w:rPr>
          <w:spacing w:val="-9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prevalence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Paycheck</w:t>
      </w:r>
      <w:r>
        <w:rPr>
          <w:spacing w:val="-7"/>
        </w:rPr>
        <w:t> </w:t>
      </w:r>
      <w:r>
        <w:rPr/>
        <w:t>Protection</w:t>
      </w:r>
      <w:r>
        <w:rPr>
          <w:spacing w:val="-6"/>
        </w:rPr>
        <w:t> </w:t>
      </w:r>
      <w:r>
        <w:rPr/>
        <w:t>Program</w:t>
      </w:r>
      <w:r>
        <w:rPr>
          <w:spacing w:val="-6"/>
        </w:rPr>
        <w:t> </w:t>
      </w:r>
      <w:r>
        <w:rPr/>
        <w:t>(PPP)</w:t>
      </w:r>
      <w:r>
        <w:rPr>
          <w:spacing w:val="-6"/>
        </w:rPr>
        <w:t> </w:t>
      </w:r>
      <w:r>
        <w:rPr/>
        <w:t>loans.</w:t>
      </w:r>
    </w:p>
    <w:p>
      <w:pPr>
        <w:pStyle w:val="BodyText"/>
        <w:spacing w:before="53"/>
      </w:pPr>
    </w:p>
    <w:p>
      <w:pPr>
        <w:pStyle w:val="BodyText"/>
        <w:spacing w:line="288" w:lineRule="auto" w:before="1"/>
        <w:ind w:left="1007" w:right="1038"/>
      </w:pPr>
      <w:r>
        <w:rPr/>
        <w:t>Roughly</w:t>
      </w:r>
      <w:r>
        <w:rPr>
          <w:spacing w:val="-2"/>
        </w:rPr>
        <w:t> </w:t>
      </w:r>
      <w:r>
        <w:rPr/>
        <w:t>75</w:t>
      </w:r>
      <w:r>
        <w:rPr>
          <w:spacing w:val="-4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 responding</w:t>
      </w:r>
      <w:r>
        <w:rPr>
          <w:spacing w:val="-2"/>
        </w:rPr>
        <w:t> </w:t>
      </w:r>
      <w:r>
        <w:rPr/>
        <w:t>complexes reported some</w:t>
      </w:r>
      <w:r>
        <w:rPr>
          <w:spacing w:val="-1"/>
        </w:rPr>
        <w:t> </w:t>
      </w:r>
      <w:r>
        <w:rPr/>
        <w:t>direct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Coronavirus pandemic.</w:t>
      </w:r>
      <w:r>
        <w:rPr>
          <w:spacing w:val="40"/>
        </w:rPr>
        <w:t> </w:t>
      </w:r>
      <w:r>
        <w:rPr/>
        <w:t>The most</w:t>
      </w:r>
      <w:r>
        <w:rPr>
          <w:spacing w:val="-1"/>
        </w:rPr>
        <w:t> </w:t>
      </w:r>
      <w:r>
        <w:rPr/>
        <w:t>common reported impact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an increase</w:t>
      </w:r>
      <w:r>
        <w:rPr>
          <w:spacing w:val="-2"/>
        </w:rPr>
        <w:t> </w:t>
      </w:r>
      <w:r>
        <w:rPr/>
        <w:t>in vacancy relative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prior</w:t>
      </w:r>
      <w:r>
        <w:rPr>
          <w:spacing w:val="-5"/>
        </w:rPr>
        <w:t> </w:t>
      </w:r>
      <w:r>
        <w:rPr/>
        <w:t>years.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44</w:t>
      </w:r>
      <w:r>
        <w:rPr>
          <w:spacing w:val="-4"/>
        </w:rPr>
        <w:t> </w:t>
      </w:r>
      <w:r>
        <w:rPr/>
        <w:t>properties</w:t>
      </w:r>
      <w:r>
        <w:rPr>
          <w:spacing w:val="-4"/>
        </w:rPr>
        <w:t> </w:t>
      </w:r>
      <w:r>
        <w:rPr/>
        <w:t>representing</w:t>
      </w:r>
      <w:r>
        <w:rPr>
          <w:spacing w:val="-5"/>
        </w:rPr>
        <w:t> </w:t>
      </w:r>
      <w:r>
        <w:rPr/>
        <w:t>4,739</w:t>
      </w:r>
      <w:r>
        <w:rPr>
          <w:spacing w:val="-6"/>
        </w:rPr>
        <w:t> </w:t>
      </w:r>
      <w:r>
        <w:rPr/>
        <w:t>units</w:t>
      </w:r>
      <w:r>
        <w:rPr>
          <w:spacing w:val="-4"/>
        </w:rPr>
        <w:t> </w:t>
      </w:r>
      <w:r>
        <w:rPr/>
        <w:t>identified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marked increase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vacancy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result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pandemic,</w:t>
      </w:r>
      <w:r>
        <w:rPr>
          <w:spacing w:val="-12"/>
        </w:rPr>
        <w:t> </w:t>
      </w:r>
      <w:r>
        <w:rPr/>
        <w:t>though</w:t>
      </w:r>
      <w:r>
        <w:rPr>
          <w:spacing w:val="-12"/>
        </w:rPr>
        <w:t> </w:t>
      </w:r>
      <w:r>
        <w:rPr/>
        <w:t>additional</w:t>
      </w:r>
      <w:r>
        <w:rPr>
          <w:spacing w:val="-13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were</w:t>
      </w:r>
      <w:r>
        <w:rPr>
          <w:spacing w:val="-12"/>
        </w:rPr>
        <w:t> </w:t>
      </w:r>
      <w:r>
        <w:rPr/>
        <w:t>also</w:t>
      </w:r>
      <w:r>
        <w:rPr>
          <w:spacing w:val="-12"/>
        </w:rPr>
        <w:t> </w:t>
      </w:r>
      <w:r>
        <w:rPr/>
        <w:t>likely impacted,</w:t>
      </w:r>
      <w:r>
        <w:rPr>
          <w:spacing w:val="-2"/>
        </w:rPr>
        <w:t> </w:t>
      </w:r>
      <w:r>
        <w:rPr/>
        <w:t>as evidenced by the vacancy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discussed below.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second most commonly referenced</w:t>
      </w:r>
      <w:r>
        <w:rPr>
          <w:spacing w:val="-6"/>
        </w:rPr>
        <w:t> </w:t>
      </w:r>
      <w:r>
        <w:rPr/>
        <w:t>impact</w:t>
      </w:r>
      <w:r>
        <w:rPr>
          <w:spacing w:val="-5"/>
        </w:rPr>
        <w:t> </w:t>
      </w:r>
      <w:r>
        <w:rPr/>
        <w:t>was</w:t>
      </w:r>
      <w:r>
        <w:rPr>
          <w:spacing w:val="-4"/>
        </w:rPr>
        <w:t> </w:t>
      </w:r>
      <w:r>
        <w:rPr/>
        <w:t>an</w:t>
      </w:r>
      <w:r>
        <w:rPr>
          <w:spacing w:val="-6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broken</w:t>
      </w:r>
      <w:r>
        <w:rPr>
          <w:spacing w:val="-4"/>
        </w:rPr>
        <w:t> </w:t>
      </w:r>
      <w:r>
        <w:rPr/>
        <w:t>leases.</w:t>
      </w:r>
      <w:r>
        <w:rPr>
          <w:spacing w:val="40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85</w:t>
      </w:r>
      <w:r>
        <w:rPr>
          <w:spacing w:val="-4"/>
        </w:rPr>
        <w:t> </w:t>
      </w:r>
      <w:r>
        <w:rPr/>
        <w:t>properties provided</w:t>
      </w:r>
      <w:r>
        <w:rPr>
          <w:spacing w:val="-2"/>
        </w:rPr>
        <w:t> </w:t>
      </w:r>
      <w:r>
        <w:rPr/>
        <w:t>detail</w:t>
      </w:r>
      <w:r>
        <w:rPr>
          <w:spacing w:val="-1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 number</w:t>
      </w:r>
      <w:r>
        <w:rPr>
          <w:spacing w:val="-1"/>
        </w:rPr>
        <w:t> </w:t>
      </w:r>
      <w:r>
        <w:rPr/>
        <w:t>of broken leases, with</w:t>
      </w:r>
      <w:r>
        <w:rPr>
          <w:spacing w:val="-2"/>
        </w:rPr>
        <w:t> </w:t>
      </w:r>
      <w:r>
        <w:rPr/>
        <w:t>325 broken unit</w:t>
      </w:r>
      <w:r>
        <w:rPr>
          <w:spacing w:val="-1"/>
        </w:rPr>
        <w:t> </w:t>
      </w:r>
      <w:r>
        <w:rPr/>
        <w:t>leases</w:t>
      </w:r>
      <w:r>
        <w:rPr>
          <w:spacing w:val="-2"/>
        </w:rPr>
        <w:t> </w:t>
      </w:r>
      <w:r>
        <w:rPr/>
        <w:t>and 83 broken bed leases,</w:t>
      </w:r>
      <w:r>
        <w:rPr>
          <w:spacing w:val="-3"/>
        </w:rPr>
        <w:t> </w:t>
      </w:r>
      <w:r>
        <w:rPr/>
        <w:t>representing approximately six percent of the total unit and/or bed inventory at those properties.</w:t>
      </w:r>
      <w:r>
        <w:rPr>
          <w:spacing w:val="40"/>
        </w:rPr>
        <w:t> </w:t>
      </w:r>
      <w:r>
        <w:rPr/>
        <w:t>Another 39 properties identified</w:t>
      </w:r>
      <w:r>
        <w:rPr>
          <w:spacing w:val="-1"/>
        </w:rPr>
        <w:t> </w:t>
      </w:r>
      <w:r>
        <w:rPr/>
        <w:t>a total of 182</w:t>
      </w:r>
      <w:r>
        <w:rPr>
          <w:spacing w:val="-2"/>
        </w:rPr>
        <w:t> </w:t>
      </w:r>
      <w:r>
        <w:rPr/>
        <w:t>unit-leased apartments and 53 bed-leased units that were fully leased but</w:t>
      </w:r>
      <w:r>
        <w:rPr>
          <w:spacing w:val="-1"/>
        </w:rPr>
        <w:t> </w:t>
      </w:r>
      <w:r>
        <w:rPr/>
        <w:t>never occupied, which represents roughly four percent of</w:t>
      </w:r>
      <w:r>
        <w:rPr>
          <w:spacing w:val="-1"/>
        </w:rPr>
        <w:t> </w:t>
      </w:r>
      <w:r>
        <w:rPr/>
        <w:t>the total inventory</w:t>
      </w:r>
      <w:r>
        <w:rPr>
          <w:spacing w:val="-2"/>
        </w:rPr>
        <w:t> </w:t>
      </w:r>
      <w:r>
        <w:rPr/>
        <w:t>at those properties.</w:t>
      </w:r>
      <w:r>
        <w:rPr>
          <w:spacing w:val="40"/>
        </w:rPr>
        <w:t> </w:t>
      </w:r>
      <w:r>
        <w:rPr/>
        <w:t>Other impacts identified by</w:t>
      </w:r>
      <w:r>
        <w:rPr>
          <w:spacing w:val="-2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include</w:t>
      </w:r>
      <w:r>
        <w:rPr>
          <w:spacing w:val="-1"/>
        </w:rPr>
        <w:t> </w:t>
      </w:r>
      <w:r>
        <w:rPr/>
        <w:t>institution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COVID safety</w:t>
      </w:r>
      <w:r>
        <w:rPr>
          <w:spacing w:val="-2"/>
        </w:rPr>
        <w:t> </w:t>
      </w:r>
      <w:r>
        <w:rPr/>
        <w:t>protocols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align</w:t>
      </w:r>
      <w:r>
        <w:rPr>
          <w:spacing w:val="-1"/>
        </w:rPr>
        <w:t> </w:t>
      </w:r>
      <w:r>
        <w:rPr/>
        <w:t>with State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Federal</w:t>
      </w:r>
      <w:r>
        <w:rPr>
          <w:spacing w:val="-8"/>
        </w:rPr>
        <w:t> </w:t>
      </w:r>
      <w:r>
        <w:rPr/>
        <w:t>guidelines,</w:t>
      </w:r>
      <w:r>
        <w:rPr>
          <w:spacing w:val="-7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reduced</w:t>
      </w:r>
      <w:r>
        <w:rPr>
          <w:spacing w:val="-9"/>
        </w:rPr>
        <w:t> </w:t>
      </w:r>
      <w:r>
        <w:rPr/>
        <w:t>staffing</w:t>
      </w:r>
      <w:r>
        <w:rPr>
          <w:spacing w:val="-8"/>
        </w:rPr>
        <w:t> </w:t>
      </w:r>
      <w:r>
        <w:rPr/>
        <w:t>levels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limitations</w:t>
      </w:r>
      <w:r>
        <w:rPr>
          <w:spacing w:val="-9"/>
        </w:rPr>
        <w:t> </w:t>
      </w:r>
      <w:r>
        <w:rPr/>
        <w:t>on</w:t>
      </w:r>
      <w:r>
        <w:rPr>
          <w:spacing w:val="-7"/>
        </w:rPr>
        <w:t> </w:t>
      </w:r>
      <w:r>
        <w:rPr/>
        <w:t>office</w:t>
      </w:r>
      <w:r>
        <w:rPr>
          <w:spacing w:val="-9"/>
        </w:rPr>
        <w:t> </w:t>
      </w:r>
      <w:r>
        <w:rPr/>
        <w:t>hours, as well</w:t>
      </w:r>
      <w:r>
        <w:rPr>
          <w:spacing w:val="-2"/>
        </w:rPr>
        <w:t> </w:t>
      </w:r>
      <w:r>
        <w:rPr/>
        <w:t>as reducing</w:t>
      </w:r>
      <w:r>
        <w:rPr>
          <w:spacing w:val="-2"/>
        </w:rPr>
        <w:t> </w:t>
      </w:r>
      <w:r>
        <w:rPr/>
        <w:t>or adjusting access to onsite amenities</w:t>
      </w:r>
      <w:r>
        <w:rPr>
          <w:spacing w:val="-1"/>
        </w:rPr>
        <w:t> </w:t>
      </w:r>
      <w:r>
        <w:rPr/>
        <w:t>like fitness centers, pools and spas, and shared laundry facilities.</w:t>
      </w:r>
    </w:p>
    <w:p>
      <w:pPr>
        <w:pStyle w:val="BodyText"/>
        <w:spacing w:after="0" w:line="288" w:lineRule="auto"/>
        <w:sectPr>
          <w:footerReference w:type="default" r:id="rId7"/>
          <w:pgSz w:w="12240" w:h="15840"/>
          <w:pgMar w:header="0" w:footer="505" w:top="1700" w:bottom="700" w:left="720" w:right="720"/>
          <w:pgNumType w:start="2"/>
        </w:sectPr>
      </w:pPr>
    </w:p>
    <w:p>
      <w:pPr>
        <w:pStyle w:val="BodyText"/>
        <w:spacing w:line="288" w:lineRule="auto" w:before="78"/>
        <w:ind w:left="1007" w:right="1038"/>
      </w:pPr>
      <w:r>
        <w:rPr/>
        <w:t>To address potential reductions in revenue, 21</w:t>
      </w:r>
      <w:r>
        <w:rPr>
          <w:spacing w:val="-1"/>
        </w:rPr>
        <w:t> </w:t>
      </w:r>
      <w:r>
        <w:rPr/>
        <w:t>complexes reported applying</w:t>
      </w:r>
      <w:r>
        <w:rPr>
          <w:spacing w:val="-1"/>
        </w:rPr>
        <w:t> </w:t>
      </w:r>
      <w:r>
        <w:rPr/>
        <w:t>for the Federal PPP</w:t>
      </w:r>
      <w:r>
        <w:rPr>
          <w:spacing w:val="-11"/>
        </w:rPr>
        <w:t> </w:t>
      </w:r>
      <w:r>
        <w:rPr/>
        <w:t>loans,</w:t>
      </w:r>
      <w:r>
        <w:rPr>
          <w:spacing w:val="-10"/>
        </w:rPr>
        <w:t> </w:t>
      </w:r>
      <w:r>
        <w:rPr/>
        <w:t>16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which</w:t>
      </w:r>
      <w:r>
        <w:rPr>
          <w:spacing w:val="-10"/>
        </w:rPr>
        <w:t> </w:t>
      </w:r>
      <w:r>
        <w:rPr/>
        <w:t>were</w:t>
      </w:r>
      <w:r>
        <w:rPr>
          <w:spacing w:val="-10"/>
        </w:rPr>
        <w:t> </w:t>
      </w:r>
      <w:r>
        <w:rPr/>
        <w:t>reportedly</w:t>
      </w:r>
      <w:r>
        <w:rPr>
          <w:spacing w:val="-12"/>
        </w:rPr>
        <w:t> </w:t>
      </w:r>
      <w:r>
        <w:rPr/>
        <w:t>funded.</w:t>
      </w:r>
      <w:r>
        <w:rPr>
          <w:spacing w:val="34"/>
        </w:rPr>
        <w:t> </w:t>
      </w:r>
      <w:r>
        <w:rPr/>
        <w:t>These</w:t>
      </w:r>
      <w:r>
        <w:rPr>
          <w:spacing w:val="-10"/>
        </w:rPr>
        <w:t> </w:t>
      </w:r>
      <w:r>
        <w:rPr/>
        <w:t>16</w:t>
      </w:r>
      <w:r>
        <w:rPr>
          <w:spacing w:val="-10"/>
        </w:rPr>
        <w:t> </w:t>
      </w:r>
      <w:r>
        <w:rPr/>
        <w:t>properties</w:t>
      </w:r>
      <w:r>
        <w:rPr>
          <w:spacing w:val="-10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total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around 750</w:t>
      </w:r>
      <w:r>
        <w:rPr>
          <w:spacing w:val="-6"/>
        </w:rPr>
        <w:t> </w:t>
      </w:r>
      <w:r>
        <w:rPr/>
        <w:t>units.</w:t>
      </w:r>
      <w:r>
        <w:rPr>
          <w:spacing w:val="40"/>
        </w:rPr>
        <w:t> </w:t>
      </w:r>
      <w:r>
        <w:rPr/>
        <w:t>Complexes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reported</w:t>
      </w:r>
      <w:r>
        <w:rPr>
          <w:spacing w:val="-5"/>
        </w:rPr>
        <w:t> </w:t>
      </w:r>
      <w:r>
        <w:rPr/>
        <w:t>receiving</w:t>
      </w:r>
      <w:r>
        <w:rPr>
          <w:spacing w:val="-7"/>
        </w:rPr>
        <w:t> </w:t>
      </w:r>
      <w:r>
        <w:rPr/>
        <w:t>loans</w:t>
      </w:r>
      <w:r>
        <w:rPr>
          <w:spacing w:val="-8"/>
        </w:rPr>
        <w:t> </w:t>
      </w:r>
      <w:r>
        <w:rPr/>
        <w:t>were</w:t>
      </w:r>
      <w:r>
        <w:rPr>
          <w:spacing w:val="-6"/>
        </w:rPr>
        <w:t> </w:t>
      </w:r>
      <w:r>
        <w:rPr/>
        <w:t>smaller,</w:t>
      </w:r>
      <w:r>
        <w:rPr>
          <w:spacing w:val="-6"/>
        </w:rPr>
        <w:t> </w:t>
      </w:r>
      <w:r>
        <w:rPr/>
        <w:t>with</w:t>
      </w:r>
      <w:r>
        <w:rPr>
          <w:spacing w:val="-8"/>
        </w:rPr>
        <w:t> </w:t>
      </w:r>
      <w:r>
        <w:rPr/>
        <w:t>an</w:t>
      </w:r>
      <w:r>
        <w:rPr>
          <w:spacing w:val="-8"/>
        </w:rPr>
        <w:t> </w:t>
      </w:r>
      <w:r>
        <w:rPr/>
        <w:t>average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roughly 45 units, compared to</w:t>
      </w:r>
      <w:r>
        <w:rPr>
          <w:spacing w:val="-1"/>
        </w:rPr>
        <w:t> </w:t>
      </w:r>
      <w:r>
        <w:rPr/>
        <w:t>a citywide average of 75</w:t>
      </w:r>
      <w:r>
        <w:rPr>
          <w:spacing w:val="-2"/>
        </w:rPr>
        <w:t> </w:t>
      </w:r>
      <w:r>
        <w:rPr/>
        <w:t>units</w:t>
      </w:r>
      <w:r>
        <w:rPr>
          <w:spacing w:val="-1"/>
        </w:rPr>
        <w:t> </w:t>
      </w:r>
      <w:r>
        <w:rPr/>
        <w:t>per complex.</w:t>
      </w:r>
      <w:r>
        <w:rPr>
          <w:spacing w:val="40"/>
        </w:rPr>
        <w:t> </w:t>
      </w:r>
      <w:r>
        <w:rPr/>
        <w:t>Note,</w:t>
      </w:r>
      <w:r>
        <w:rPr>
          <w:spacing w:val="-2"/>
        </w:rPr>
        <w:t> </w:t>
      </w:r>
      <w:r>
        <w:rPr/>
        <w:t>however, that the property</w:t>
      </w:r>
      <w:r>
        <w:rPr>
          <w:spacing w:val="-1"/>
        </w:rPr>
        <w:t> </w:t>
      </w:r>
      <w:r>
        <w:rPr/>
        <w:t>managers responding</w:t>
      </w:r>
      <w:r>
        <w:rPr>
          <w:spacing w:val="-1"/>
        </w:rPr>
        <w:t> </w:t>
      </w:r>
      <w:r>
        <w:rPr/>
        <w:t>to the survey</w:t>
      </w:r>
      <w:r>
        <w:rPr>
          <w:spacing w:val="-1"/>
        </w:rPr>
        <w:t> </w:t>
      </w:r>
      <w:r>
        <w:rPr/>
        <w:t>on behalf of larger</w:t>
      </w:r>
      <w:r>
        <w:rPr>
          <w:spacing w:val="-1"/>
        </w:rPr>
        <w:t> </w:t>
      </w:r>
      <w:r>
        <w:rPr/>
        <w:t>corporate</w:t>
      </w:r>
      <w:r>
        <w:rPr>
          <w:spacing w:val="-2"/>
        </w:rPr>
        <w:t> </w:t>
      </w:r>
      <w:r>
        <w:rPr/>
        <w:t>owned properties may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of,</w:t>
      </w:r>
      <w:r>
        <w:rPr>
          <w:spacing w:val="-3"/>
        </w:rPr>
        <w:t> </w:t>
      </w:r>
      <w:r>
        <w:rPr/>
        <w:t>or</w:t>
      </w:r>
      <w:r>
        <w:rPr>
          <w:spacing w:val="-6"/>
        </w:rPr>
        <w:t> </w:t>
      </w:r>
      <w:r>
        <w:rPr/>
        <w:t>authorization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share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regarding,</w:t>
      </w:r>
      <w:r>
        <w:rPr>
          <w:spacing w:val="-3"/>
        </w:rPr>
        <w:t> </w:t>
      </w:r>
      <w:r>
        <w:rPr/>
        <w:t>PPP</w:t>
      </w:r>
      <w:r>
        <w:rPr>
          <w:spacing w:val="-4"/>
        </w:rPr>
        <w:t> </w:t>
      </w:r>
      <w:r>
        <w:rPr/>
        <w:t>loans.</w:t>
      </w:r>
    </w:p>
    <w:p>
      <w:pPr>
        <w:pStyle w:val="BodyText"/>
        <w:spacing w:before="45"/>
      </w:pPr>
    </w:p>
    <w:p>
      <w:pPr>
        <w:pStyle w:val="Heading1"/>
        <w:spacing w:before="1"/>
      </w:pPr>
      <w:bookmarkStart w:name="Leasing “Beds” Versus Complete Apartment" w:id="8"/>
      <w:bookmarkEnd w:id="8"/>
      <w:r>
        <w:rPr>
          <w:i w:val="0"/>
        </w:rPr>
      </w:r>
      <w:r>
        <w:rPr>
          <w:spacing w:val="9"/>
        </w:rPr>
        <w:t>Leasing</w:t>
      </w:r>
      <w:r>
        <w:rPr>
          <w:spacing w:val="4"/>
        </w:rPr>
        <w:t> </w:t>
      </w:r>
      <w:r>
        <w:rPr/>
        <w:t>“Beds”</w:t>
      </w:r>
      <w:r>
        <w:rPr>
          <w:spacing w:val="-2"/>
        </w:rPr>
        <w:t> </w:t>
      </w:r>
      <w:r>
        <w:rPr/>
        <w:t>Versus</w:t>
      </w:r>
      <w:r>
        <w:rPr>
          <w:spacing w:val="2"/>
        </w:rPr>
        <w:t> </w:t>
      </w:r>
      <w:r>
        <w:rPr/>
        <w:t>Complete</w:t>
      </w:r>
      <w:r>
        <w:rPr>
          <w:spacing w:val="4"/>
        </w:rPr>
        <w:t> </w:t>
      </w:r>
      <w:r>
        <w:rPr>
          <w:spacing w:val="9"/>
        </w:rPr>
        <w:t>Apartment</w:t>
      </w:r>
      <w:r>
        <w:rPr>
          <w:spacing w:val="3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8"/>
        <w:ind w:left="1007" w:right="976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increasingly</w:t>
      </w:r>
      <w:r>
        <w:rPr>
          <w:spacing w:val="-6"/>
        </w:rPr>
        <w:t> </w:t>
      </w:r>
      <w:r>
        <w:rPr/>
        <w:t>common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complex</w:t>
      </w:r>
      <w:r>
        <w:rPr>
          <w:spacing w:val="-6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5"/>
        </w:rPr>
        <w:t> </w:t>
      </w:r>
      <w:r>
        <w:rPr/>
        <w:t>rental</w:t>
      </w:r>
      <w:r>
        <w:rPr>
          <w:spacing w:val="-5"/>
        </w:rPr>
        <w:t> </w:t>
      </w:r>
      <w:r>
        <w:rPr/>
        <w:t>housing</w:t>
      </w:r>
      <w:r>
        <w:rPr>
          <w:spacing w:val="-6"/>
        </w:rPr>
        <w:t> </w:t>
      </w:r>
      <w:r>
        <w:rPr/>
        <w:t>market</w:t>
      </w:r>
      <w:r>
        <w:rPr>
          <w:spacing w:val="-5"/>
        </w:rPr>
        <w:t> </w:t>
      </w:r>
      <w:r>
        <w:rPr/>
        <w:t>is 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renting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apartment</w:t>
      </w:r>
      <w:r>
        <w:rPr>
          <w:spacing w:val="-3"/>
        </w:rPr>
        <w:t> </w:t>
      </w:r>
      <w:r>
        <w:rPr/>
        <w:t>units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tenants</w:t>
      </w:r>
      <w:r>
        <w:rPr>
          <w:spacing w:val="-2"/>
        </w:rPr>
        <w:t> </w:t>
      </w:r>
      <w:r>
        <w:rPr/>
        <w:t>using</w:t>
      </w:r>
      <w:r>
        <w:rPr>
          <w:spacing w:val="-5"/>
        </w:rPr>
        <w:t> </w:t>
      </w:r>
      <w:r>
        <w:rPr/>
        <w:t>multiple</w:t>
      </w:r>
      <w:r>
        <w:rPr>
          <w:spacing w:val="-2"/>
        </w:rPr>
        <w:t> </w:t>
      </w:r>
      <w:r>
        <w:rPr/>
        <w:t>lease agreements.</w:t>
      </w:r>
      <w:r>
        <w:rPr>
          <w:spacing w:val="35"/>
        </w:rPr>
        <w:t> </w:t>
      </w:r>
      <w:r>
        <w:rPr/>
        <w:t>Under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type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arrangement,</w:t>
      </w:r>
      <w:r>
        <w:rPr>
          <w:spacing w:val="-9"/>
        </w:rPr>
        <w:t> </w:t>
      </w:r>
      <w:r>
        <w:rPr/>
        <w:t>known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“bed</w:t>
      </w:r>
      <w:r>
        <w:rPr>
          <w:spacing w:val="-8"/>
        </w:rPr>
        <w:t> </w:t>
      </w:r>
      <w:r>
        <w:rPr/>
        <w:t>lease,”</w:t>
      </w:r>
      <w:r>
        <w:rPr>
          <w:spacing w:val="-9"/>
        </w:rPr>
        <w:t> </w:t>
      </w:r>
      <w:r>
        <w:rPr/>
        <w:t>each</w:t>
      </w:r>
      <w:r>
        <w:rPr>
          <w:spacing w:val="-9"/>
        </w:rPr>
        <w:t> </w:t>
      </w:r>
      <w:r>
        <w:rPr/>
        <w:t>bed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bedroom</w:t>
      </w:r>
      <w:r>
        <w:rPr>
          <w:spacing w:val="-9"/>
        </w:rPr>
        <w:t> </w:t>
      </w:r>
      <w:r>
        <w:rPr/>
        <w:t>in an apartment is associated with</w:t>
      </w:r>
      <w:r>
        <w:rPr>
          <w:spacing w:val="-1"/>
        </w:rPr>
        <w:t> </w:t>
      </w:r>
      <w:r>
        <w:rPr/>
        <w:t>a separate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agreement.</w:t>
      </w:r>
      <w:r>
        <w:rPr>
          <w:spacing w:val="40"/>
        </w:rPr>
        <w:t> </w:t>
      </w:r>
      <w:r>
        <w:rPr/>
        <w:t>Each</w:t>
      </w:r>
      <w:r>
        <w:rPr>
          <w:spacing w:val="-1"/>
        </w:rPr>
        <w:t> </w:t>
      </w:r>
      <w:r>
        <w:rPr/>
        <w:t>resident is</w:t>
      </w:r>
      <w:r>
        <w:rPr>
          <w:spacing w:val="-1"/>
        </w:rPr>
        <w:t> </w:t>
      </w:r>
      <w:r>
        <w:rPr/>
        <w:t>thereby contractually</w:t>
      </w:r>
      <w:r>
        <w:rPr>
          <w:spacing w:val="-2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portion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total</w:t>
      </w:r>
      <w:r>
        <w:rPr>
          <w:spacing w:val="-2"/>
        </w:rPr>
        <w:t> </w:t>
      </w:r>
      <w:r>
        <w:rPr/>
        <w:t>rent.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compared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more conventional approach, in which each unit is rented under a single lease, and all of the</w:t>
      </w:r>
      <w:r>
        <w:rPr/>
        <w:t> tenants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unit</w:t>
      </w:r>
      <w:r>
        <w:rPr>
          <w:spacing w:val="-5"/>
        </w:rPr>
        <w:t> </w:t>
      </w:r>
      <w:r>
        <w:rPr/>
        <w:t>sign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lease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jointly</w:t>
      </w:r>
      <w:r>
        <w:rPr>
          <w:spacing w:val="-3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monthly rent payment.</w:t>
      </w:r>
      <w:r>
        <w:rPr>
          <w:spacing w:val="40"/>
        </w:rPr>
        <w:t> </w:t>
      </w:r>
      <w:r>
        <w:rPr/>
        <w:t>For the purposes of this survey, this arrangement is called a “unit lease.”</w:t>
      </w:r>
    </w:p>
    <w:p>
      <w:pPr>
        <w:pStyle w:val="BodyText"/>
        <w:spacing w:before="47"/>
      </w:pPr>
    </w:p>
    <w:p>
      <w:pPr>
        <w:pStyle w:val="Heading1"/>
      </w:pPr>
      <w:bookmarkStart w:name="Unit Leases" w:id="9"/>
      <w:bookmarkEnd w:id="9"/>
      <w:r>
        <w:rPr>
          <w:i w:val="0"/>
        </w:rPr>
      </w:r>
      <w:r>
        <w:rPr/>
        <w:t>Unit</w:t>
      </w:r>
      <w:r>
        <w:rPr>
          <w:spacing w:val="25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8"/>
        <w:ind w:left="1007" w:right="1170"/>
      </w:pPr>
      <w:r>
        <w:rPr/>
        <w:t>Survey</w:t>
      </w:r>
      <w:r>
        <w:rPr>
          <w:spacing w:val="-4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unit</w:t>
      </w:r>
      <w:r>
        <w:rPr>
          <w:spacing w:val="-6"/>
        </w:rPr>
        <w:t> </w:t>
      </w:r>
      <w:r>
        <w:rPr/>
        <w:t>size</w:t>
      </w:r>
      <w:r>
        <w:rPr>
          <w:spacing w:val="-5"/>
        </w:rPr>
        <w:t> </w:t>
      </w:r>
      <w:r>
        <w:rPr/>
        <w:t>detail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6,797</w:t>
      </w:r>
      <w:r>
        <w:rPr>
          <w:spacing w:val="-3"/>
        </w:rPr>
        <w:t> </w:t>
      </w:r>
      <w:r>
        <w:rPr/>
        <w:t>units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rented</w:t>
      </w:r>
      <w:r>
        <w:rPr>
          <w:spacing w:val="-2"/>
        </w:rPr>
        <w:t> </w:t>
      </w:r>
      <w:r>
        <w:rPr/>
        <w:t>under</w:t>
      </w:r>
      <w:r>
        <w:rPr>
          <w:spacing w:val="-4"/>
        </w:rPr>
        <w:t> </w:t>
      </w:r>
      <w:r>
        <w:rPr/>
        <w:t>unit</w:t>
      </w:r>
      <w:r>
        <w:rPr>
          <w:spacing w:val="-4"/>
        </w:rPr>
        <w:t> </w:t>
      </w:r>
      <w:r>
        <w:rPr/>
        <w:t>lease arrangements, which</w:t>
      </w:r>
      <w:r>
        <w:rPr>
          <w:spacing w:val="-2"/>
        </w:rPr>
        <w:t> </w:t>
      </w:r>
      <w:r>
        <w:rPr/>
        <w:t>account</w:t>
      </w:r>
      <w:r>
        <w:rPr>
          <w:spacing w:val="-1"/>
        </w:rPr>
        <w:t> </w:t>
      </w:r>
      <w:r>
        <w:rPr/>
        <w:t>for</w:t>
      </w:r>
      <w:r>
        <w:rPr>
          <w:spacing w:val="-4"/>
        </w:rPr>
        <w:t> </w:t>
      </w:r>
      <w:r>
        <w:rPr/>
        <w:t>about</w:t>
      </w:r>
      <w:r>
        <w:rPr>
          <w:spacing w:val="-1"/>
        </w:rPr>
        <w:t> </w:t>
      </w:r>
      <w:r>
        <w:rPr/>
        <w:t>83 percent</w:t>
      </w:r>
      <w:r>
        <w:rPr>
          <w:spacing w:val="-1"/>
        </w:rPr>
        <w:t> </w:t>
      </w:r>
      <w:r>
        <w:rPr/>
        <w:t>of all</w:t>
      </w:r>
      <w:r>
        <w:rPr>
          <w:spacing w:val="-1"/>
        </w:rPr>
        <w:t> </w:t>
      </w:r>
      <w:r>
        <w:rPr/>
        <w:t>reported market-rate rental</w:t>
      </w:r>
      <w:r>
        <w:rPr>
          <w:spacing w:val="-1"/>
        </w:rPr>
        <w:t> </w:t>
      </w:r>
      <w:r>
        <w:rPr/>
        <w:t>units. Note that the survey results reported below exclude</w:t>
      </w:r>
      <w:r>
        <w:rPr>
          <w:spacing w:val="-1"/>
        </w:rPr>
        <w:t> </w:t>
      </w:r>
      <w:r>
        <w:rPr/>
        <w:t>units</w:t>
      </w:r>
      <w:r>
        <w:rPr>
          <w:spacing w:val="-1"/>
        </w:rPr>
        <w:t> </w:t>
      </w:r>
      <w:r>
        <w:rPr/>
        <w:t>for which</w:t>
      </w:r>
      <w:r>
        <w:rPr>
          <w:spacing w:val="-1"/>
        </w:rPr>
        <w:t> </w:t>
      </w:r>
      <w:r>
        <w:rPr/>
        <w:t>unit size detail was not provided.</w:t>
      </w:r>
      <w:r>
        <w:rPr>
          <w:spacing w:val="40"/>
        </w:rPr>
        <w:t> </w:t>
      </w:r>
      <w:r>
        <w:rPr/>
        <w:t>Figure 1 illustrates the distribution of unit-leased apartments, by unit size.</w:t>
      </w:r>
      <w:r>
        <w:rPr>
          <w:spacing w:val="40"/>
        </w:rPr>
        <w:t> </w:t>
      </w:r>
      <w:r>
        <w:rPr/>
        <w:t>The majority of reported units</w:t>
      </w:r>
      <w:r>
        <w:rPr>
          <w:spacing w:val="-1"/>
        </w:rPr>
        <w:t> </w:t>
      </w:r>
      <w:r>
        <w:rPr/>
        <w:t>had between one and three bedrooms.</w:t>
      </w:r>
      <w:r>
        <w:rPr>
          <w:spacing w:val="40"/>
        </w:rPr>
        <w:t> </w:t>
      </w:r>
      <w:r>
        <w:rPr/>
        <w:t>One-bedroom units accounted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31</w:t>
      </w:r>
      <w:r>
        <w:rPr>
          <w:spacing w:val="-11"/>
        </w:rPr>
        <w:t> </w:t>
      </w:r>
      <w:r>
        <w:rPr/>
        <w:t>percent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total,</w:t>
      </w:r>
      <w:r>
        <w:rPr>
          <w:spacing w:val="-11"/>
        </w:rPr>
        <w:t> </w:t>
      </w:r>
      <w:r>
        <w:rPr/>
        <w:t>while</w:t>
      </w:r>
      <w:r>
        <w:rPr>
          <w:spacing w:val="-11"/>
        </w:rPr>
        <w:t> </w:t>
      </w:r>
      <w:r>
        <w:rPr/>
        <w:t>two-bedroom</w:t>
      </w:r>
      <w:r>
        <w:rPr>
          <w:spacing w:val="-11"/>
        </w:rPr>
        <w:t> </w:t>
      </w:r>
      <w:r>
        <w:rPr/>
        <w:t>units</w:t>
      </w:r>
      <w:r>
        <w:rPr>
          <w:spacing w:val="-12"/>
        </w:rPr>
        <w:t> </w:t>
      </w:r>
      <w:r>
        <w:rPr/>
        <w:t>accounted</w:t>
      </w:r>
      <w:r>
        <w:rPr>
          <w:spacing w:val="-10"/>
        </w:rPr>
        <w:t> </w:t>
      </w:r>
      <w:r>
        <w:rPr/>
        <w:t>for</w:t>
      </w:r>
      <w:r>
        <w:rPr>
          <w:spacing w:val="-14"/>
        </w:rPr>
        <w:t> </w:t>
      </w:r>
      <w:r>
        <w:rPr/>
        <w:t>47</w:t>
      </w:r>
      <w:r>
        <w:rPr>
          <w:spacing w:val="-10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and three-bedroom</w:t>
      </w:r>
      <w:r>
        <w:rPr>
          <w:spacing w:val="-1"/>
        </w:rPr>
        <w:t> </w:t>
      </w:r>
      <w:r>
        <w:rPr/>
        <w:t>units represented 15 percent.</w:t>
      </w:r>
      <w:r>
        <w:rPr>
          <w:spacing w:val="40"/>
        </w:rPr>
        <w:t> </w:t>
      </w:r>
      <w:r>
        <w:rPr/>
        <w:t>Apartments with four or</w:t>
      </w:r>
      <w:r>
        <w:rPr>
          <w:spacing w:val="-2"/>
        </w:rPr>
        <w:t> </w:t>
      </w:r>
      <w:r>
        <w:rPr/>
        <w:t>more bedrooms represented</w:t>
      </w:r>
      <w:r>
        <w:rPr>
          <w:spacing w:val="-5"/>
        </w:rPr>
        <w:t> </w:t>
      </w:r>
      <w:r>
        <w:rPr/>
        <w:t>five</w:t>
      </w:r>
      <w:r>
        <w:rPr>
          <w:spacing w:val="-3"/>
        </w:rPr>
        <w:t> </w:t>
      </w:r>
      <w:r>
        <w:rPr/>
        <w:t>percent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units,</w:t>
      </w:r>
      <w:r>
        <w:rPr>
          <w:spacing w:val="-3"/>
        </w:rPr>
        <w:t> </w:t>
      </w:r>
      <w:r>
        <w:rPr/>
        <w:t>while</w:t>
      </w:r>
      <w:r>
        <w:rPr>
          <w:spacing w:val="-5"/>
        </w:rPr>
        <w:t> </w:t>
      </w:r>
      <w:r>
        <w:rPr/>
        <w:t>studio</w:t>
      </w:r>
      <w:r>
        <w:rPr>
          <w:spacing w:val="-3"/>
        </w:rPr>
        <w:t> </w:t>
      </w:r>
      <w:r>
        <w:rPr/>
        <w:t>units</w:t>
      </w:r>
      <w:r>
        <w:rPr>
          <w:spacing w:val="-3"/>
        </w:rPr>
        <w:t> </w:t>
      </w:r>
      <w:r>
        <w:rPr/>
        <w:t>represented</w:t>
      </w:r>
      <w:r>
        <w:rPr>
          <w:spacing w:val="-2"/>
        </w:rPr>
        <w:t> </w:t>
      </w:r>
      <w:r>
        <w:rPr/>
        <w:t>just</w:t>
      </w:r>
      <w:r>
        <w:rPr>
          <w:spacing w:val="-7"/>
        </w:rPr>
        <w:t> </w:t>
      </w:r>
      <w:r>
        <w:rPr/>
        <w:t>three</w:t>
      </w:r>
      <w:r>
        <w:rPr>
          <w:spacing w:val="-3"/>
        </w:rPr>
        <w:t> </w:t>
      </w:r>
      <w:r>
        <w:rPr/>
        <w:t>percent. This distribution is roughly comparable to the results of the 2019 survey.</w:t>
      </w:r>
    </w:p>
    <w:p>
      <w:pPr>
        <w:pStyle w:val="BodyText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header="0" w:footer="505" w:top="1700" w:bottom="700" w:left="720" w:right="720"/>
        </w:sectPr>
      </w:pPr>
    </w:p>
    <w:p>
      <w:pPr>
        <w:spacing w:before="101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2132076</wp:posOffset>
                </wp:positionH>
                <wp:positionV relativeFrom="paragraph">
                  <wp:posOffset>278736</wp:posOffset>
                </wp:positionV>
                <wp:extent cx="2144395" cy="207898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144395" cy="2078989"/>
                          <a:chExt cx="2144395" cy="2078989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0"/>
                            <a:ext cx="248411" cy="1115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0224" y="13715"/>
                            <a:ext cx="1114043" cy="1610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7135"/>
                            <a:ext cx="2010155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57911"/>
                            <a:ext cx="1063751" cy="10576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0372" y="0"/>
                            <a:ext cx="425195" cy="11155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324" y="15239"/>
                            <a:ext cx="172211" cy="10378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324" y="28955"/>
                            <a:ext cx="1037843" cy="1533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723899"/>
                            <a:ext cx="1932431" cy="13548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15" y="73152"/>
                            <a:ext cx="986027" cy="9799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472" y="15239"/>
                            <a:ext cx="347471" cy="1037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4569" y="23098"/>
                            <a:ext cx="87376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" h="83820">
                                <a:moveTo>
                                  <a:pt x="0" y="0"/>
                                </a:moveTo>
                                <a:lnTo>
                                  <a:pt x="815962" y="83515"/>
                                </a:lnTo>
                                <a:lnTo>
                                  <a:pt x="873239" y="8351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7.880005pt;margin-top:21.947723pt;width:168.85pt;height:163.7pt;mso-position-horizontal-relative:page;mso-position-vertical-relative:paragraph;z-index:-17160192" id="docshapegroup3" coordorigin="3358,439" coordsize="3377,3274">
                <v:shape style="position:absolute;left:4980;top:438;width:392;height:1757" type="#_x0000_t75" id="docshape4" stroked="false">
                  <v:imagedata r:id="rId8" o:title=""/>
                </v:shape>
                <v:shape style="position:absolute;left:4980;top:460;width:1755;height:2537" type="#_x0000_t75" id="docshape5" stroked="false">
                  <v:imagedata r:id="rId9" o:title=""/>
                </v:shape>
                <v:shape style="position:absolute;left:3357;top:1552;width:3166;height:2160" type="#_x0000_t75" id="docshape6" stroked="false">
                  <v:imagedata r:id="rId10" o:title=""/>
                </v:shape>
                <v:shape style="position:absolute;left:3439;top:530;width:1676;height:1666" type="#_x0000_t75" id="docshape7" stroked="false">
                  <v:imagedata r:id="rId11" o:title=""/>
                </v:shape>
                <v:shape style="position:absolute;left:4444;top:438;width:670;height:1757" type="#_x0000_t75" id="docshape8" stroked="false">
                  <v:imagedata r:id="rId12" o:title=""/>
                </v:shape>
                <v:shape style="position:absolute;left:5040;top:462;width:272;height:1635" type="#_x0000_t75" id="docshape9" stroked="false">
                  <v:imagedata r:id="rId13" o:title=""/>
                </v:shape>
                <v:shape style="position:absolute;left:5040;top:484;width:1635;height:2415" type="#_x0000_t75" id="docshape10" stroked="false">
                  <v:imagedata r:id="rId14" o:title=""/>
                </v:shape>
                <v:shape style="position:absolute;left:3417;top:1578;width:3044;height:2134" type="#_x0000_t75" id="docshape11" stroked="false">
                  <v:imagedata r:id="rId15" o:title=""/>
                </v:shape>
                <v:shape style="position:absolute;left:3499;top:554;width:1553;height:1544" type="#_x0000_t75" id="docshape12" stroked="false">
                  <v:imagedata r:id="rId16" o:title=""/>
                </v:shape>
                <v:shape style="position:absolute;left:4504;top:462;width:548;height:1635" type="#_x0000_t75" id="docshape13" stroked="false">
                  <v:imagedata r:id="rId17" o:title=""/>
                </v:shape>
                <v:shape style="position:absolute;left:5175;top:475;width:1376;height:132" id="docshape14" coordorigin="5176,475" coordsize="1376,132" path="m5176,475l6461,607,6551,607e" filled="false" stroked="true" strokeweight=".75pt" strokecolor="#a7a8a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name="Figure 1:  Distribution of Unit Leases b" w:id="10"/>
      <w:bookmarkEnd w:id="10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before="181"/>
        <w:ind w:left="0" w:right="1287" w:firstLine="0"/>
        <w:jc w:val="right"/>
        <w:rPr>
          <w:rFonts w:ascii="Calibri"/>
          <w:sz w:val="18"/>
        </w:rPr>
      </w:pPr>
      <w:r>
        <w:rPr>
          <w:rFonts w:ascii="Calibri"/>
          <w:color w:val="3E3E3E"/>
          <w:spacing w:val="-4"/>
          <w:sz w:val="18"/>
        </w:rPr>
        <w:t>364;</w:t>
      </w:r>
    </w:p>
    <w:p>
      <w:pPr>
        <w:spacing w:line="240" w:lineRule="auto" w:before="209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before="0"/>
        <w:ind w:left="288" w:right="0" w:firstLine="0"/>
        <w:jc w:val="lef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173;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3%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5533" w:space="40"/>
            <w:col w:w="5227"/>
          </w:cols>
        </w:sect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3"/>
        <w:rPr>
          <w:rFonts w:ascii="Calibri"/>
          <w:sz w:val="18"/>
        </w:rPr>
      </w:pPr>
    </w:p>
    <w:p>
      <w:pPr>
        <w:spacing w:before="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991;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15%</w:t>
      </w:r>
    </w:p>
    <w:p>
      <w:pPr>
        <w:tabs>
          <w:tab w:pos="3226" w:val="left" w:leader="none"/>
        </w:tabs>
        <w:spacing w:before="2"/>
        <w:ind w:left="187" w:right="0" w:firstLine="0"/>
        <w:jc w:val="left"/>
        <w:rPr>
          <w:rFonts w:ascii="Calibri"/>
          <w:sz w:val="20"/>
        </w:rPr>
      </w:pPr>
      <w:r>
        <w:rPr/>
        <w:br w:type="column"/>
      </w:r>
      <w:r>
        <w:rPr>
          <w:rFonts w:ascii="Calibri"/>
          <w:color w:val="3E3E3E"/>
          <w:spacing w:val="-5"/>
          <w:position w:val="9"/>
          <w:sz w:val="18"/>
        </w:rPr>
        <w:t>5%</w:t>
      </w:r>
      <w:r>
        <w:rPr>
          <w:rFonts w:ascii="Calibri"/>
          <w:color w:val="3E3E3E"/>
          <w:position w:val="9"/>
          <w:sz w:val="18"/>
        </w:rPr>
        <w:tab/>
      </w:r>
      <w:r>
        <w:rPr>
          <w:rFonts w:ascii="Calibri"/>
          <w:color w:val="3E3E3E"/>
          <w:sz w:val="18"/>
        </w:rPr>
        <w:drawing>
          <wp:inline distT="0" distB="0" distL="0" distR="0">
            <wp:extent cx="77723" cy="77723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3E3E3E"/>
          <w:sz w:val="18"/>
        </w:rPr>
      </w:r>
      <w:r>
        <w:rPr>
          <w:rFonts w:ascii="Times New Roman"/>
          <w:color w:val="3E3E3E"/>
          <w:spacing w:val="-4"/>
          <w:sz w:val="18"/>
        </w:rPr>
        <w:t> </w:t>
      </w:r>
      <w:r>
        <w:rPr>
          <w:rFonts w:ascii="Calibri"/>
          <w:color w:val="595958"/>
          <w:sz w:val="20"/>
        </w:rPr>
        <w:t>Studio</w:t>
      </w:r>
    </w:p>
    <w:p>
      <w:pPr>
        <w:spacing w:before="188"/>
        <w:ind w:left="501" w:right="0" w:firstLine="0"/>
        <w:jc w:val="center"/>
        <w:rPr>
          <w:rFonts w:ascii="Calibri"/>
          <w:sz w:val="20"/>
        </w:rPr>
      </w:pPr>
      <w:r>
        <w:rPr/>
        <w:drawing>
          <wp:inline distT="0" distB="0" distL="0" distR="0">
            <wp:extent cx="77723" cy="7772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95958"/>
          <w:sz w:val="20"/>
        </w:rPr>
        <w:t>1</w:t>
      </w:r>
      <w:r>
        <w:rPr>
          <w:rFonts w:ascii="Calibri"/>
          <w:color w:val="595958"/>
          <w:spacing w:val="-1"/>
          <w:sz w:val="20"/>
        </w:rPr>
        <w:t> </w:t>
      </w:r>
      <w:r>
        <w:rPr>
          <w:rFonts w:ascii="Calibri"/>
          <w:color w:val="595958"/>
          <w:sz w:val="20"/>
        </w:rPr>
        <w:t>Bedroom</w:t>
      </w:r>
    </w:p>
    <w:p>
      <w:pPr>
        <w:spacing w:after="0"/>
        <w:jc w:val="center"/>
        <w:rPr>
          <w:rFonts w:ascii="Calibri"/>
          <w:sz w:val="20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3745" w:space="40"/>
            <w:col w:w="7015"/>
          </w:cols>
        </w:sectPr>
      </w:pPr>
    </w:p>
    <w:p>
      <w:pPr>
        <w:spacing w:before="84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2,086;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31%</w:t>
      </w:r>
    </w:p>
    <w:p>
      <w:pPr>
        <w:spacing w:before="178"/>
        <w:ind w:left="1200" w:right="0" w:firstLine="0"/>
        <w:jc w:val="left"/>
        <w:rPr>
          <w:rFonts w:ascii="Calibri"/>
          <w:position w:val="1"/>
          <w:sz w:val="20"/>
        </w:rPr>
      </w:pPr>
      <w:r>
        <w:rPr/>
        <w:br w:type="column"/>
      </w:r>
      <w:r>
        <w:rPr/>
        <w:drawing>
          <wp:inline distT="0" distB="0" distL="0" distR="0">
            <wp:extent cx="77723" cy="7772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position w:val="1"/>
          <w:sz w:val="20"/>
        </w:rPr>
        <w:t> </w:t>
      </w:r>
      <w:r>
        <w:rPr>
          <w:rFonts w:ascii="Calibri"/>
          <w:color w:val="595958"/>
          <w:position w:val="1"/>
          <w:sz w:val="20"/>
        </w:rPr>
        <w:t>2</w:t>
      </w:r>
      <w:r>
        <w:rPr>
          <w:rFonts w:ascii="Calibri"/>
          <w:color w:val="595958"/>
          <w:spacing w:val="-1"/>
          <w:position w:val="1"/>
          <w:sz w:val="20"/>
        </w:rPr>
        <w:t> </w:t>
      </w:r>
      <w:r>
        <w:rPr>
          <w:rFonts w:ascii="Calibri"/>
          <w:color w:val="595958"/>
          <w:position w:val="1"/>
          <w:sz w:val="20"/>
        </w:rPr>
        <w:t>Bedroom</w:t>
      </w:r>
    </w:p>
    <w:p>
      <w:pPr>
        <w:spacing w:after="0"/>
        <w:jc w:val="left"/>
        <w:rPr>
          <w:rFonts w:ascii="Calibri"/>
          <w:position w:val="1"/>
          <w:sz w:val="20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5770" w:space="40"/>
            <w:col w:w="4990"/>
          </w:cols>
        </w:sectPr>
      </w:pPr>
    </w:p>
    <w:p>
      <w:pPr>
        <w:spacing w:before="195"/>
        <w:ind w:left="7010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7723" cy="76186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0"/>
          <w:sz w:val="20"/>
        </w:rPr>
        <w:t> </w:t>
      </w:r>
      <w:r>
        <w:rPr>
          <w:rFonts w:ascii="Calibri"/>
          <w:color w:val="595958"/>
          <w:sz w:val="20"/>
        </w:rPr>
        <w:t>3</w:t>
      </w:r>
      <w:r>
        <w:rPr>
          <w:rFonts w:ascii="Calibri"/>
          <w:color w:val="595958"/>
          <w:spacing w:val="-1"/>
          <w:sz w:val="20"/>
        </w:rPr>
        <w:t> </w:t>
      </w:r>
      <w:r>
        <w:rPr>
          <w:rFonts w:ascii="Calibri"/>
          <w:color w:val="595958"/>
          <w:sz w:val="20"/>
        </w:rPr>
        <w:t>Bedroom</w:t>
      </w:r>
    </w:p>
    <w:p>
      <w:pPr>
        <w:pStyle w:val="BodyText"/>
        <w:spacing w:before="3"/>
        <w:rPr>
          <w:rFonts w:ascii="Calibri"/>
          <w:sz w:val="10"/>
        </w:rPr>
      </w:pPr>
    </w:p>
    <w:p>
      <w:pPr>
        <w:pStyle w:val="BodyText"/>
        <w:spacing w:after="0"/>
        <w:rPr>
          <w:rFonts w:ascii="Calibri"/>
          <w:sz w:val="10"/>
        </w:rPr>
        <w:sectPr>
          <w:type w:val="continuous"/>
          <w:pgSz w:w="12240" w:h="15840"/>
          <w:pgMar w:header="0" w:footer="505" w:top="360" w:bottom="280" w:left="720" w:right="720"/>
        </w:sectPr>
      </w:pPr>
    </w:p>
    <w:p>
      <w:pPr>
        <w:pStyle w:val="BodyText"/>
        <w:spacing w:before="32"/>
        <w:rPr>
          <w:rFonts w:ascii="Calibri"/>
          <w:sz w:val="18"/>
        </w:rPr>
      </w:pPr>
    </w:p>
    <w:p>
      <w:pPr>
        <w:spacing w:before="1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3,183;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47%</w:t>
      </w:r>
    </w:p>
    <w:p>
      <w:pPr>
        <w:spacing w:before="63"/>
        <w:ind w:left="314" w:right="0" w:firstLine="0"/>
        <w:jc w:val="center"/>
        <w:rPr>
          <w:rFonts w:ascii="Calibri"/>
          <w:sz w:val="20"/>
        </w:rPr>
      </w:pPr>
      <w:r>
        <w:rPr/>
        <w:br w:type="column"/>
      </w:r>
      <w:r>
        <w:rPr/>
        <w:drawing>
          <wp:inline distT="0" distB="0" distL="0" distR="0">
            <wp:extent cx="77723" cy="7772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1"/>
          <w:sz w:val="20"/>
        </w:rPr>
        <w:t> </w:t>
      </w:r>
      <w:r>
        <w:rPr>
          <w:rFonts w:ascii="Calibri"/>
          <w:color w:val="595958"/>
          <w:sz w:val="20"/>
        </w:rPr>
        <w:t>4+</w:t>
      </w:r>
      <w:r>
        <w:rPr>
          <w:rFonts w:ascii="Calibri"/>
          <w:color w:val="595958"/>
          <w:spacing w:val="-1"/>
          <w:sz w:val="20"/>
        </w:rPr>
        <w:t> </w:t>
      </w:r>
      <w:r>
        <w:rPr>
          <w:rFonts w:ascii="Calibri"/>
          <w:color w:val="595958"/>
          <w:sz w:val="20"/>
        </w:rPr>
        <w:t>Bedroom</w:t>
      </w:r>
    </w:p>
    <w:p>
      <w:pPr>
        <w:spacing w:after="0"/>
        <w:jc w:val="center"/>
        <w:rPr>
          <w:rFonts w:ascii="Calibri"/>
          <w:sz w:val="20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4030" w:space="40"/>
            <w:col w:w="6730"/>
          </w:cols>
        </w:sect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168"/>
        <w:rPr>
          <w:rFonts w:ascii="Calibri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505" w:top="360" w:bottom="280" w:left="720" w:right="720"/>
        </w:sectPr>
      </w:pPr>
    </w:p>
    <w:p>
      <w:pPr>
        <w:pStyle w:val="BodyText"/>
        <w:spacing w:line="288" w:lineRule="auto" w:before="78"/>
        <w:ind w:left="1007" w:right="1038"/>
      </w:pPr>
      <w:r>
        <w:rPr/>
        <w:t>Figure</w:t>
      </w:r>
      <w:r>
        <w:rPr>
          <w:spacing w:val="-12"/>
        </w:rPr>
        <w:t> </w:t>
      </w:r>
      <w:r>
        <w:rPr/>
        <w:t>2</w:t>
      </w:r>
      <w:r>
        <w:rPr>
          <w:spacing w:val="-14"/>
        </w:rPr>
        <w:t> </w:t>
      </w:r>
      <w:r>
        <w:rPr/>
        <w:t>summarizes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average</w:t>
      </w:r>
      <w:r>
        <w:rPr>
          <w:spacing w:val="-12"/>
        </w:rPr>
        <w:t> </w:t>
      </w:r>
      <w:r>
        <w:rPr/>
        <w:t>number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occupants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unit-leased</w:t>
      </w:r>
      <w:r>
        <w:rPr>
          <w:spacing w:val="-13"/>
        </w:rPr>
        <w:t> </w:t>
      </w:r>
      <w:r>
        <w:rPr/>
        <w:t>apartments</w:t>
      </w:r>
      <w:r>
        <w:rPr>
          <w:spacing w:val="-12"/>
        </w:rPr>
        <w:t> </w:t>
      </w:r>
      <w:r>
        <w:rPr/>
        <w:t>by</w:t>
      </w:r>
      <w:r>
        <w:rPr>
          <w:spacing w:val="-13"/>
        </w:rPr>
        <w:t> </w:t>
      </w:r>
      <w:r>
        <w:rPr/>
        <w:t>unit</w:t>
      </w:r>
      <w:r>
        <w:rPr>
          <w:spacing w:val="-14"/>
        </w:rPr>
        <w:t> </w:t>
      </w:r>
      <w:r>
        <w:rPr/>
        <w:t>size. As</w:t>
      </w:r>
      <w:r>
        <w:rPr>
          <w:spacing w:val="-4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below,</w:t>
      </w:r>
      <w:r>
        <w:rPr>
          <w:spacing w:val="-4"/>
        </w:rPr>
        <w:t> </w:t>
      </w:r>
      <w:r>
        <w:rPr/>
        <w:t>most</w:t>
      </w:r>
      <w:r>
        <w:rPr>
          <w:spacing w:val="-7"/>
        </w:rPr>
        <w:t> </w:t>
      </w:r>
      <w:r>
        <w:rPr/>
        <w:t>units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7"/>
        </w:rPr>
        <w:t> </w:t>
      </w:r>
      <w:r>
        <w:rPr/>
        <w:t>one</w:t>
      </w:r>
      <w:r>
        <w:rPr>
          <w:spacing w:val="-6"/>
        </w:rPr>
        <w:t> </w:t>
      </w:r>
      <w:r>
        <w:rPr/>
        <w:t>double</w:t>
      </w:r>
      <w:r>
        <w:rPr>
          <w:spacing w:val="-4"/>
        </w:rPr>
        <w:t> </w:t>
      </w:r>
      <w:r>
        <w:rPr/>
        <w:t>occupancy</w:t>
      </w:r>
      <w:r>
        <w:rPr>
          <w:spacing w:val="-5"/>
        </w:rPr>
        <w:t> </w:t>
      </w:r>
      <w:r>
        <w:rPr/>
        <w:t>bedroom,</w:t>
      </w:r>
      <w:r>
        <w:rPr>
          <w:spacing w:val="-7"/>
        </w:rPr>
        <w:t> </w:t>
      </w:r>
      <w:r>
        <w:rPr/>
        <w:t>on</w:t>
      </w:r>
      <w:r>
        <w:rPr>
          <w:spacing w:val="-4"/>
        </w:rPr>
        <w:t> </w:t>
      </w:r>
      <w:r>
        <w:rPr/>
        <w:t>average.</w:t>
      </w:r>
      <w:r>
        <w:rPr>
          <w:spacing w:val="40"/>
        </w:rPr>
        <w:t> </w:t>
      </w:r>
      <w:r>
        <w:rPr/>
        <w:t>For example, the</w:t>
      </w:r>
      <w:r>
        <w:rPr>
          <w:spacing w:val="-1"/>
        </w:rPr>
        <w:t> </w:t>
      </w:r>
      <w:r>
        <w:rPr/>
        <w:t>average</w:t>
      </w:r>
      <w:r>
        <w:rPr>
          <w:spacing w:val="-1"/>
        </w:rPr>
        <w:t> </w:t>
      </w:r>
      <w:r>
        <w:rPr/>
        <w:t>occupancy for</w:t>
      </w:r>
      <w:r>
        <w:rPr>
          <w:spacing w:val="-2"/>
        </w:rPr>
        <w:t> </w:t>
      </w:r>
      <w:r>
        <w:rPr/>
        <w:t>a one-bedroom</w:t>
      </w:r>
      <w:r>
        <w:rPr>
          <w:spacing w:val="-1"/>
        </w:rPr>
        <w:t> </w:t>
      </w:r>
      <w:r>
        <w:rPr/>
        <w:t>unit is 1.4 persons, while</w:t>
      </w:r>
      <w:r>
        <w:rPr>
          <w:spacing w:val="-4"/>
        </w:rPr>
        <w:t> </w:t>
      </w:r>
      <w:r>
        <w:rPr/>
        <w:t>two-bedroom units average 2.8 residents, three-bedroom units average 4.2 residents, and four-bedroom units</w:t>
      </w:r>
      <w:r>
        <w:rPr>
          <w:spacing w:val="-2"/>
        </w:rPr>
        <w:t> </w:t>
      </w:r>
      <w:r>
        <w:rPr/>
        <w:t>average 5.4 residents.</w:t>
      </w:r>
      <w:r>
        <w:rPr>
          <w:spacing w:val="40"/>
        </w:rPr>
        <w:t> </w:t>
      </w:r>
      <w:r>
        <w:rPr/>
        <w:t>Occupancy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studio units is most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a single person, with an average occupancy factor of 1.1 residents.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data indicate that average</w:t>
      </w:r>
      <w:r>
        <w:rPr>
          <w:spacing w:val="-1"/>
        </w:rPr>
        <w:t> </w:t>
      </w:r>
      <w:r>
        <w:rPr/>
        <w:t>number of persons per unit decreased slightly across all unit types between 2019 and 2020.</w:t>
      </w:r>
    </w:p>
    <w:p>
      <w:pPr>
        <w:pStyle w:val="BodyText"/>
        <w:spacing w:before="20"/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2:  Average Number of Occupants i" w:id="11"/>
      <w:bookmarkEnd w:id="11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Occupants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Unit-Leased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Apartments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0"/>
        <w:rPr>
          <w:i/>
          <w:sz w:val="20"/>
        </w:rPr>
      </w:pPr>
    </w:p>
    <w:p>
      <w:pPr>
        <w:spacing w:before="0"/>
        <w:ind w:left="1813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2033016</wp:posOffset>
                </wp:positionH>
                <wp:positionV relativeFrom="paragraph">
                  <wp:posOffset>-202187</wp:posOffset>
                </wp:positionV>
                <wp:extent cx="4356100" cy="174053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356100" cy="1740535"/>
                          <a:chExt cx="4356100" cy="174053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5579" cy="1740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934294" y="204099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20"/>
                                </w:rPr>
                                <w:t>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140982" y="522859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20"/>
                                </w:rPr>
                                <w:t>1.4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098780" y="841619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20"/>
                                </w:rPr>
                                <w:t>2.8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35200" y="1160379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20"/>
                                </w:rPr>
                                <w:t>4.2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872703" y="1479139"/>
                            <a:ext cx="1733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20"/>
                                </w:rPr>
                                <w:t>5.4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0.080002pt;margin-top:-15.92025pt;width:343pt;height:137.050pt;mso-position-horizontal-relative:page;mso-position-vertical-relative:paragraph;z-index:15729664" id="docshapegroup15" coordorigin="3202,-318" coordsize="6860,2741">
                <v:shape style="position:absolute;left:3201;top:-319;width:6860;height:2741" type="#_x0000_t75" id="docshape16" stroked="false">
                  <v:imagedata r:id="rId23" o:title=""/>
                </v:shape>
                <v:shape style="position:absolute;left:4672;top:3;width:273;height:200" type="#_x0000_t202" id="docshape17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20"/>
                          </w:rPr>
                          <w:t>1.1</w:t>
                        </w:r>
                      </w:p>
                    </w:txbxContent>
                  </v:textbox>
                  <w10:wrap type="none"/>
                </v:shape>
                <v:shape style="position:absolute;left:4998;top:505;width:273;height:200" type="#_x0000_t202" id="docshape18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20"/>
                          </w:rPr>
                          <w:t>1.4</w:t>
                        </w:r>
                      </w:p>
                    </w:txbxContent>
                  </v:textbox>
                  <w10:wrap type="none"/>
                </v:shape>
                <v:shape style="position:absolute;left:6506;top:1006;width:273;height:200" type="#_x0000_t202" id="docshape19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20"/>
                          </w:rPr>
                          <w:t>2.8</w:t>
                        </w:r>
                      </w:p>
                    </w:txbxContent>
                  </v:textbox>
                  <w10:wrap type="none"/>
                </v:shape>
                <v:shape style="position:absolute;left:7981;top:1508;width:273;height:200" type="#_x0000_t202" id="docshape20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20"/>
                          </w:rPr>
                          <w:t>4.2</w:t>
                        </w:r>
                      </w:p>
                    </w:txbxContent>
                  </v:textbox>
                  <w10:wrap type="none"/>
                </v:shape>
                <v:shape style="position:absolute;left:9300;top:2010;width:273;height:200" type="#_x0000_t202" id="docshape21" filled="false" stroked="false">
                  <v:textbox inset="0,0,0,0">
                    <w:txbxContent>
                      <w:p>
                        <w:pPr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20"/>
                          </w:rPr>
                          <w:t>5.4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2"/>
          <w:sz w:val="20"/>
        </w:rPr>
        <w:t>Studio</w:t>
      </w:r>
    </w:p>
    <w:p>
      <w:pPr>
        <w:pStyle w:val="BodyText"/>
        <w:spacing w:before="14"/>
        <w:rPr>
          <w:rFonts w:ascii="Calibri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79" w:val="left" w:leader="none"/>
        </w:tabs>
        <w:spacing w:line="240" w:lineRule="auto" w:before="0" w:after="0"/>
        <w:ind w:left="1579" w:right="0" w:hanging="146"/>
        <w:jc w:val="left"/>
        <w:rPr>
          <w:rFonts w:ascii="Calibri"/>
          <w:sz w:val="20"/>
        </w:rPr>
      </w:pPr>
      <w:r>
        <w:rPr>
          <w:rFonts w:ascii="Calibri"/>
          <w:color w:val="595958"/>
          <w:spacing w:val="-2"/>
          <w:sz w:val="20"/>
        </w:rPr>
        <w:t>Bedroom</w:t>
      </w:r>
    </w:p>
    <w:p>
      <w:pPr>
        <w:pStyle w:val="BodyText"/>
        <w:spacing w:before="14"/>
        <w:rPr>
          <w:rFonts w:ascii="Calibri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79" w:val="left" w:leader="none"/>
        </w:tabs>
        <w:spacing w:line="240" w:lineRule="auto" w:before="0" w:after="0"/>
        <w:ind w:left="1579" w:right="0" w:hanging="146"/>
        <w:jc w:val="left"/>
        <w:rPr>
          <w:rFonts w:ascii="Calibri"/>
          <w:sz w:val="20"/>
        </w:rPr>
      </w:pPr>
      <w:r>
        <w:rPr>
          <w:rFonts w:ascii="Calibri"/>
          <w:color w:val="595958"/>
          <w:spacing w:val="-2"/>
          <w:sz w:val="20"/>
        </w:rPr>
        <w:t>Bedroom</w:t>
      </w:r>
    </w:p>
    <w:p>
      <w:pPr>
        <w:pStyle w:val="BodyText"/>
        <w:spacing w:before="13"/>
        <w:rPr>
          <w:rFonts w:ascii="Calibri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79" w:val="left" w:leader="none"/>
        </w:tabs>
        <w:spacing w:line="240" w:lineRule="auto" w:before="0" w:after="0"/>
        <w:ind w:left="1579" w:right="0" w:hanging="146"/>
        <w:jc w:val="left"/>
        <w:rPr>
          <w:rFonts w:ascii="Calibri"/>
          <w:sz w:val="20"/>
        </w:rPr>
      </w:pPr>
      <w:r>
        <w:rPr>
          <w:rFonts w:ascii="Calibri"/>
          <w:color w:val="595958"/>
          <w:spacing w:val="-2"/>
          <w:sz w:val="20"/>
        </w:rPr>
        <w:t>Bedroom</w:t>
      </w:r>
    </w:p>
    <w:p>
      <w:pPr>
        <w:pStyle w:val="BodyText"/>
        <w:spacing w:before="14"/>
        <w:rPr>
          <w:rFonts w:ascii="Calibri"/>
          <w:sz w:val="20"/>
        </w:rPr>
      </w:pPr>
    </w:p>
    <w:p>
      <w:pPr>
        <w:spacing w:before="0"/>
        <w:ind w:left="1334" w:right="0" w:firstLine="0"/>
        <w:jc w:val="left"/>
        <w:rPr>
          <w:rFonts w:ascii="Calibri"/>
          <w:sz w:val="20"/>
        </w:rPr>
      </w:pPr>
      <w:r>
        <w:rPr>
          <w:rFonts w:ascii="Calibri"/>
          <w:color w:val="595958"/>
          <w:sz w:val="20"/>
        </w:rPr>
        <w:t>4+</w:t>
      </w:r>
      <w:r>
        <w:rPr>
          <w:rFonts w:ascii="Calibri"/>
          <w:color w:val="595958"/>
          <w:spacing w:val="-4"/>
          <w:sz w:val="20"/>
        </w:rPr>
        <w:t> </w:t>
      </w:r>
      <w:r>
        <w:rPr>
          <w:rFonts w:ascii="Calibri"/>
          <w:color w:val="595958"/>
          <w:spacing w:val="-2"/>
          <w:sz w:val="20"/>
        </w:rPr>
        <w:t>Bedroom</w:t>
      </w:r>
    </w:p>
    <w:p>
      <w:pPr>
        <w:pStyle w:val="BodyText"/>
        <w:spacing w:before="24"/>
        <w:rPr>
          <w:rFonts w:ascii="Calibri"/>
          <w:sz w:val="18"/>
        </w:rPr>
      </w:pPr>
    </w:p>
    <w:p>
      <w:pPr>
        <w:tabs>
          <w:tab w:pos="3503" w:val="left" w:leader="none"/>
          <w:tab w:pos="4599" w:val="left" w:leader="none"/>
          <w:tab w:pos="5696" w:val="left" w:leader="none"/>
          <w:tab w:pos="6792" w:val="left" w:leader="none"/>
          <w:tab w:pos="7889" w:val="left" w:leader="none"/>
          <w:tab w:pos="8985" w:val="left" w:leader="none"/>
        </w:tabs>
        <w:spacing w:before="0"/>
        <w:ind w:left="2406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1.0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2.0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3.0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4.0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5.0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6.0</w:t>
      </w:r>
    </w:p>
    <w:p>
      <w:pPr>
        <w:spacing w:before="96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pStyle w:val="BodyText"/>
        <w:spacing w:line="288" w:lineRule="auto"/>
        <w:ind w:left="1007" w:right="1038"/>
      </w:pPr>
      <w:r>
        <w:rPr/>
        <w:t>Table 1, below, provides</w:t>
      </w:r>
      <w:r>
        <w:rPr>
          <w:spacing w:val="-1"/>
        </w:rPr>
        <w:t> </w:t>
      </w:r>
      <w:r>
        <w:rPr/>
        <w:t>detailed</w:t>
      </w:r>
      <w:r>
        <w:rPr>
          <w:spacing w:val="-1"/>
        </w:rPr>
        <w:t> </w:t>
      </w:r>
      <w:r>
        <w:rPr/>
        <w:t>unit totals,</w:t>
      </w:r>
      <w:r>
        <w:rPr>
          <w:spacing w:val="-2"/>
        </w:rPr>
        <w:t> </w:t>
      </w:r>
      <w:r>
        <w:rPr/>
        <w:t>along with the number of vacant</w:t>
      </w:r>
      <w:r>
        <w:rPr>
          <w:spacing w:val="-2"/>
        </w:rPr>
        <w:t> </w:t>
      </w:r>
      <w:r>
        <w:rPr/>
        <w:t>units, and the associated vacancy rate by unit size.</w:t>
      </w:r>
      <w:r>
        <w:rPr>
          <w:spacing w:val="40"/>
        </w:rPr>
        <w:t> </w:t>
      </w:r>
      <w:r>
        <w:rPr/>
        <w:t>Again,</w:t>
      </w:r>
      <w:r>
        <w:rPr>
          <w:spacing w:val="-1"/>
        </w:rPr>
        <w:t> </w:t>
      </w:r>
      <w:r>
        <w:rPr/>
        <w:t>the results reflect only those survey responses that provided unit size and vacancy details.</w:t>
      </w:r>
      <w:r>
        <w:rPr>
          <w:spacing w:val="40"/>
        </w:rPr>
        <w:t> </w:t>
      </w:r>
      <w:r>
        <w:rPr/>
        <w:t>Per the survey respondents, there were 570 vacant</w:t>
      </w:r>
      <w:r>
        <w:rPr>
          <w:spacing w:val="-10"/>
        </w:rPr>
        <w:t> </w:t>
      </w:r>
      <w:r>
        <w:rPr/>
        <w:t>apartments</w:t>
      </w:r>
      <w:r>
        <w:rPr>
          <w:spacing w:val="-9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lease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unit-lease</w:t>
      </w:r>
      <w:r>
        <w:rPr>
          <w:spacing w:val="-7"/>
        </w:rPr>
        <w:t> </w:t>
      </w:r>
      <w:r>
        <w:rPr/>
        <w:t>basis</w:t>
      </w:r>
      <w:r>
        <w:rPr>
          <w:spacing w:val="-7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10"/>
        </w:rPr>
        <w:t> </w:t>
      </w:r>
      <w:r>
        <w:rPr/>
        <w:t>period,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is up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40</w:t>
      </w:r>
      <w:r>
        <w:rPr>
          <w:spacing w:val="-7"/>
        </w:rPr>
        <w:t> </w:t>
      </w:r>
      <w:r>
        <w:rPr/>
        <w:t>units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2019.</w:t>
      </w:r>
      <w:r>
        <w:rPr>
          <w:spacing w:val="40"/>
        </w:rPr>
        <w:t> </w:t>
      </w:r>
      <w:r>
        <w:rPr/>
        <w:t>This</w:t>
      </w:r>
      <w:r>
        <w:rPr>
          <w:spacing w:val="-7"/>
        </w:rPr>
        <w:t> </w:t>
      </w:r>
      <w:r>
        <w:rPr/>
        <w:t>translates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vacancy</w:t>
      </w:r>
      <w:r>
        <w:rPr>
          <w:spacing w:val="-7"/>
        </w:rPr>
        <w:t> </w:t>
      </w:r>
      <w:r>
        <w:rPr/>
        <w:t>rate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8.4</w:t>
      </w:r>
      <w:r>
        <w:rPr>
          <w:spacing w:val="-7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This</w:t>
      </w:r>
      <w:r>
        <w:rPr>
          <w:spacing w:val="-7"/>
        </w:rPr>
        <w:t> </w:t>
      </w:r>
      <w:r>
        <w:rPr/>
        <w:t>vacancy rate is significantly</w:t>
      </w:r>
      <w:r>
        <w:rPr>
          <w:spacing w:val="-1"/>
        </w:rPr>
        <w:t> </w:t>
      </w:r>
      <w:r>
        <w:rPr/>
        <w:t>higher</w:t>
      </w:r>
      <w:r>
        <w:rPr>
          <w:spacing w:val="-1"/>
        </w:rPr>
        <w:t> </w:t>
      </w:r>
      <w:r>
        <w:rPr/>
        <w:t>than the rate observed during prior survey periods,</w:t>
      </w:r>
      <w:r>
        <w:rPr>
          <w:spacing w:val="-1"/>
        </w:rPr>
        <w:t> </w:t>
      </w:r>
      <w:r>
        <w:rPr/>
        <w:t>which have historically averaged below one percent.</w:t>
      </w:r>
    </w:p>
    <w:p>
      <w:pPr>
        <w:pStyle w:val="BodyText"/>
        <w:spacing w:before="56"/>
      </w:pPr>
    </w:p>
    <w:p>
      <w:pPr>
        <w:pStyle w:val="BodyText"/>
        <w:spacing w:line="288" w:lineRule="auto"/>
        <w:ind w:left="1007" w:right="1038"/>
      </w:pPr>
      <w:r>
        <w:rPr/>
        <w:t>Broken</w:t>
      </w:r>
      <w:r>
        <w:rPr>
          <w:spacing w:val="-11"/>
        </w:rPr>
        <w:t> </w:t>
      </w:r>
      <w:r>
        <w:rPr/>
        <w:t>down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type,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2020</w:t>
      </w:r>
      <w:r>
        <w:rPr>
          <w:spacing w:val="-9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results</w:t>
      </w:r>
      <w:r>
        <w:rPr>
          <w:spacing w:val="-11"/>
        </w:rPr>
        <w:t> </w:t>
      </w:r>
      <w:r>
        <w:rPr/>
        <w:t>show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was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highest among</w:t>
      </w:r>
      <w:r>
        <w:rPr>
          <w:spacing w:val="-1"/>
        </w:rPr>
        <w:t> </w:t>
      </w:r>
      <w:r>
        <w:rPr/>
        <w:t>two-bedroom and three-bedroom units, which had vacancy</w:t>
      </w:r>
      <w:r>
        <w:rPr>
          <w:spacing w:val="-1"/>
        </w:rPr>
        <w:t> </w:t>
      </w:r>
      <w:r>
        <w:rPr/>
        <w:t>rates of 10.8 percent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spacing w:line="288" w:lineRule="auto" w:before="2"/>
        <w:ind w:left="1007" w:right="1038"/>
      </w:pPr>
      <w:r>
        <w:rPr/>
        <w:t>12.3</w:t>
      </w:r>
      <w:r>
        <w:rPr>
          <w:spacing w:val="-8"/>
        </w:rPr>
        <w:t> </w:t>
      </w:r>
      <w:r>
        <w:rPr/>
        <w:t>percent,</w:t>
      </w:r>
      <w:r>
        <w:rPr>
          <w:spacing w:val="-8"/>
        </w:rPr>
        <w:t> </w:t>
      </w:r>
      <w:r>
        <w:rPr/>
        <w:t>respectively.</w:t>
      </w:r>
      <w:r>
        <w:rPr>
          <w:spacing w:val="39"/>
        </w:rPr>
        <w:t> </w:t>
      </w:r>
      <w:r>
        <w:rPr/>
        <w:t>The</w:t>
      </w:r>
      <w:r>
        <w:rPr>
          <w:spacing w:val="-8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units</w:t>
      </w:r>
      <w:r>
        <w:rPr>
          <w:spacing w:val="-8"/>
        </w:rPr>
        <w:t> </w:t>
      </w:r>
      <w:r>
        <w:rPr/>
        <w:t>with</w:t>
      </w:r>
      <w:r>
        <w:rPr>
          <w:spacing w:val="-10"/>
        </w:rPr>
        <w:t> </w:t>
      </w:r>
      <w:r>
        <w:rPr/>
        <w:t>four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more</w:t>
      </w:r>
      <w:r>
        <w:rPr>
          <w:spacing w:val="-10"/>
        </w:rPr>
        <w:t> </w:t>
      </w:r>
      <w:r>
        <w:rPr/>
        <w:t>units</w:t>
      </w:r>
      <w:r>
        <w:rPr>
          <w:spacing w:val="-10"/>
        </w:rPr>
        <w:t> </w:t>
      </w:r>
      <w:r>
        <w:rPr/>
        <w:t>was</w:t>
      </w:r>
      <w:r>
        <w:rPr>
          <w:spacing w:val="-8"/>
        </w:rPr>
        <w:t> </w:t>
      </w:r>
      <w:r>
        <w:rPr/>
        <w:t>8.0</w:t>
      </w:r>
      <w:r>
        <w:rPr>
          <w:spacing w:val="-8"/>
        </w:rPr>
        <w:t> </w:t>
      </w:r>
      <w:r>
        <w:rPr/>
        <w:t>percent, followed by one-bedroom units and studio units at 3.6 percent and 0.6 percent, respectively.</w:t>
      </w:r>
    </w:p>
    <w:p>
      <w:pPr>
        <w:pStyle w:val="BodyText"/>
        <w:spacing w:after="0" w:line="288" w:lineRule="auto"/>
        <w:sectPr>
          <w:pgSz w:w="12240" w:h="15840"/>
          <w:pgMar w:header="0" w:footer="505" w:top="1700" w:bottom="700" w:left="720" w:right="720"/>
        </w:sectPr>
      </w:pPr>
    </w:p>
    <w:p>
      <w:pPr>
        <w:tabs>
          <w:tab w:pos="9586" w:val="left" w:leader="none"/>
        </w:tabs>
        <w:spacing w:before="78"/>
        <w:ind w:left="1007" w:right="0" w:firstLine="0"/>
        <w:jc w:val="left"/>
        <w:rPr>
          <w:i/>
          <w:sz w:val="22"/>
        </w:rPr>
      </w:pPr>
      <w:bookmarkStart w:name="Table 1:  Vacancy Rate for Unit Leases b" w:id="12"/>
      <w:bookmarkEnd w:id="12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1:</w:t>
      </w:r>
      <w:r>
        <w:rPr>
          <w:i/>
          <w:spacing w:val="46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72"/>
        <w:rPr>
          <w:i/>
          <w:sz w:val="16"/>
        </w:rPr>
      </w:pPr>
    </w:p>
    <w:p>
      <w:pPr>
        <w:spacing w:before="0" w:after="19"/>
        <w:ind w:left="254" w:right="2012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6535497</wp:posOffset>
                </wp:positionH>
                <wp:positionV relativeFrom="paragraph">
                  <wp:posOffset>266349</wp:posOffset>
                </wp:positionV>
                <wp:extent cx="9525" cy="952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525" cy="9525"/>
                          <a:chExt cx="9525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49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497" y="9497"/>
                                </a:moveTo>
                                <a:lnTo>
                                  <a:pt x="0" y="9497"/>
                                </a:lnTo>
                                <a:lnTo>
                                  <a:pt x="0" y="0"/>
                                </a:lnTo>
                                <a:lnTo>
                                  <a:pt x="9497" y="0"/>
                                </a:lnTo>
                                <a:lnTo>
                                  <a:pt x="9497" y="9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06079pt;margin-top:20.972385pt;width:.75pt;height:.75pt;mso-position-horizontal-relative:page;mso-position-vertical-relative:paragraph;z-index:15730688" id="docshapegroup22" coordorigin="10292,419" coordsize="15,15">
                <v:line style="position:absolute" from="10292,419" to="10307,419" stroked="true" strokeweight="0pt" strokecolor="#000000">
                  <v:stroke dashstyle="solid"/>
                </v:line>
                <v:rect style="position:absolute;left:10292;top:419;width:15;height:15" id="docshape2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6535497</wp:posOffset>
                </wp:positionH>
                <wp:positionV relativeFrom="paragraph">
                  <wp:posOffset>550973</wp:posOffset>
                </wp:positionV>
                <wp:extent cx="9525" cy="952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9525" cy="9525"/>
                          <a:chExt cx="9525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49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497" y="9487"/>
                                </a:moveTo>
                                <a:lnTo>
                                  <a:pt x="0" y="9487"/>
                                </a:lnTo>
                                <a:lnTo>
                                  <a:pt x="0" y="0"/>
                                </a:lnTo>
                                <a:lnTo>
                                  <a:pt x="9497" y="0"/>
                                </a:lnTo>
                                <a:lnTo>
                                  <a:pt x="9497" y="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0614pt;margin-top:43.383724pt;width:.75pt;height:.75pt;mso-position-horizontal-relative:page;mso-position-vertical-relative:paragraph;z-index:15731200" id="docshapegroup24" coordorigin="10292,868" coordsize="15,15">
                <v:line style="position:absolute" from="10292,868" to="10307,868" stroked="true" strokeweight="0pt" strokecolor="#000000">
                  <v:stroke dashstyle="solid"/>
                </v:line>
                <v:rect style="position:absolute;left:10292;top:867;width:15;height:15" id="docshape25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w:t>2020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8"/>
        <w:gridCol w:w="165"/>
        <w:gridCol w:w="674"/>
        <w:gridCol w:w="165"/>
        <w:gridCol w:w="674"/>
        <w:gridCol w:w="165"/>
        <w:gridCol w:w="674"/>
        <w:gridCol w:w="165"/>
        <w:gridCol w:w="674"/>
        <w:gridCol w:w="165"/>
        <w:gridCol w:w="779"/>
        <w:gridCol w:w="165"/>
        <w:gridCol w:w="1138"/>
        <w:gridCol w:w="165"/>
        <w:gridCol w:w="779"/>
      </w:tblGrid>
      <w:tr>
        <w:trPr>
          <w:trHeight w:val="209" w:hRule="atLeast"/>
        </w:trPr>
        <w:tc>
          <w:tcPr>
            <w:tcW w:w="29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68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Vacant</w:t>
            </w:r>
          </w:p>
        </w:tc>
        <w:tc>
          <w:tcPr>
            <w:tcW w:w="94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2018</w:t>
            </w:r>
          </w:p>
        </w:tc>
      </w:tr>
      <w:tr>
        <w:trPr>
          <w:trHeight w:val="216" w:hRule="atLeast"/>
        </w:trPr>
        <w:tc>
          <w:tcPr>
            <w:tcW w:w="2966" w:type="dxa"/>
            <w:gridSpan w:val="5"/>
          </w:tcPr>
          <w:p>
            <w:pPr>
              <w:pStyle w:val="TableParagraph"/>
              <w:spacing w:line="182" w:lineRule="exact" w:before="14"/>
              <w:ind w:left="1557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78" w:type="dxa"/>
            <w:gridSpan w:val="4"/>
          </w:tcPr>
          <w:p>
            <w:pPr>
              <w:pStyle w:val="TableParagraph"/>
              <w:spacing w:line="182" w:lineRule="exact" w:before="14"/>
              <w:ind w:left="268"/>
              <w:rPr>
                <w:sz w:val="16"/>
              </w:rPr>
            </w:pPr>
            <w:r>
              <w:rPr>
                <w:sz w:val="16"/>
              </w:rPr>
              <w:t>Units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944" w:type="dxa"/>
            <w:gridSpan w:val="2"/>
          </w:tcPr>
          <w:p>
            <w:pPr>
              <w:pStyle w:val="TableParagraph"/>
              <w:spacing w:line="182" w:lineRule="exact" w:before="14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left="235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2" w:lineRule="exact" w:before="14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Vacancy</w:t>
            </w:r>
          </w:p>
        </w:tc>
      </w:tr>
      <w:tr>
        <w:trPr>
          <w:trHeight w:val="201" w:hRule="atLeast"/>
        </w:trPr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6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Percent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right="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280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14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</w:tr>
      <w:tr>
        <w:trPr>
          <w:trHeight w:val="219" w:hRule="atLeast"/>
        </w:trPr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3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4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</w:tr>
      <w:tr>
        <w:trPr>
          <w:trHeight w:val="224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3,183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47%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</w:tr>
      <w:tr>
        <w:trPr>
          <w:trHeight w:val="224" w:hRule="atLeast"/>
        </w:trPr>
        <w:tc>
          <w:tcPr>
            <w:tcW w:w="1288" w:type="dxa"/>
          </w:tcPr>
          <w:p>
            <w:pPr>
              <w:pStyle w:val="TableParagraph"/>
              <w:spacing w:before="19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991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</w:tcPr>
          <w:p>
            <w:pPr>
              <w:pStyle w:val="TableParagraph"/>
              <w:spacing w:before="1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>
            <w:pPr>
              <w:pStyle w:val="TableParagraph"/>
              <w:spacing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</w:tr>
      <w:tr>
        <w:trPr>
          <w:trHeight w:val="213" w:hRule="atLeast"/>
        </w:trPr>
        <w:tc>
          <w:tcPr>
            <w:tcW w:w="1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4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</w:tr>
      <w:tr>
        <w:trPr>
          <w:trHeight w:val="199" w:hRule="atLeast"/>
        </w:trPr>
        <w:tc>
          <w:tcPr>
            <w:tcW w:w="12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6,797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570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100%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3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8.4%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0.6%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5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0.4%</w:t>
            </w:r>
          </w:p>
        </w:tc>
      </w:tr>
    </w:tbl>
    <w:p>
      <w:pPr>
        <w:pStyle w:val="BodyText"/>
        <w:spacing w:before="10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1097279</wp:posOffset>
                </wp:positionH>
                <wp:positionV relativeFrom="paragraph">
                  <wp:posOffset>145844</wp:posOffset>
                </wp:positionV>
                <wp:extent cx="5448300" cy="952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448300" cy="9525"/>
                          <a:chExt cx="5448300" cy="95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0">
                                <a:moveTo>
                                  <a:pt x="0" y="0"/>
                                </a:moveTo>
                                <a:lnTo>
                                  <a:pt x="544771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5448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 h="9525">
                                <a:moveTo>
                                  <a:pt x="5447712" y="9497"/>
                                </a:moveTo>
                                <a:lnTo>
                                  <a:pt x="0" y="9497"/>
                                </a:lnTo>
                                <a:lnTo>
                                  <a:pt x="0" y="0"/>
                                </a:lnTo>
                                <a:lnTo>
                                  <a:pt x="5447712" y="0"/>
                                </a:lnTo>
                                <a:lnTo>
                                  <a:pt x="5447712" y="9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25pt;margin-top:11.483782pt;width:429pt;height:.75pt;mso-position-horizontal-relative:page;mso-position-vertical-relative:paragraph;z-index:-15727104;mso-wrap-distance-left:0;mso-wrap-distance-right:0" id="docshapegroup26" coordorigin="1728,230" coordsize="8580,15">
                <v:line style="position:absolute" from="1728,230" to="10307,230" stroked="true" strokeweight="0pt" strokecolor="#000000">
                  <v:stroke dashstyle="solid"/>
                </v:line>
                <v:rect style="position:absolute;left:1728;top:229;width:8580;height:15" id="docshape2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5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183" w:lineRule="exact" w:before="1" w:after="0"/>
        <w:ind w:left="1292" w:right="0" w:hanging="284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6535498</wp:posOffset>
                </wp:positionH>
                <wp:positionV relativeFrom="paragraph">
                  <wp:posOffset>-426827</wp:posOffset>
                </wp:positionV>
                <wp:extent cx="9525" cy="9525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9525" cy="9525"/>
                          <a:chExt cx="9525" cy="95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0">
                                <a:moveTo>
                                  <a:pt x="0" y="0"/>
                                </a:moveTo>
                                <a:lnTo>
                                  <a:pt x="949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497" y="9487"/>
                                </a:moveTo>
                                <a:lnTo>
                                  <a:pt x="0" y="9487"/>
                                </a:lnTo>
                                <a:lnTo>
                                  <a:pt x="0" y="0"/>
                                </a:lnTo>
                                <a:lnTo>
                                  <a:pt x="9497" y="0"/>
                                </a:lnTo>
                                <a:lnTo>
                                  <a:pt x="9497" y="9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4.606201pt;margin-top:-33.608479pt;width:.75pt;height:.75pt;mso-position-horizontal-relative:page;mso-position-vertical-relative:paragraph;z-index:15731712" id="docshapegroup28" coordorigin="10292,-672" coordsize="15,15">
                <v:line style="position:absolute" from="10292,-672" to="10307,-672" stroked="true" strokeweight="0pt" strokecolor="#000000">
                  <v:stroke dashstyle="solid"/>
                </v:line>
                <v:rect style="position:absolute;left:10292;top:-673;width:15;height:15" id="docshape2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5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respondents</w:t>
      </w:r>
      <w:r>
        <w:rPr>
          <w:spacing w:val="-4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2"/>
        </w:numPr>
        <w:tabs>
          <w:tab w:pos="1292" w:val="left" w:leader="none"/>
        </w:tabs>
        <w:spacing w:line="240" w:lineRule="auto" w:before="0" w:after="0"/>
        <w:ind w:left="1008" w:right="1192" w:firstLine="0"/>
        <w:jc w:val="both"/>
        <w:rPr>
          <w:sz w:val="16"/>
        </w:rPr>
      </w:pPr>
      <w:r>
        <w:rPr>
          <w:sz w:val="16"/>
        </w:rPr>
        <w:t>Includes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units reported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vacant,</w:t>
      </w:r>
      <w:r>
        <w:rPr>
          <w:spacing w:val="-3"/>
          <w:sz w:val="16"/>
        </w:rPr>
        <w:t> </w:t>
      </w:r>
      <w:r>
        <w:rPr>
          <w:sz w:val="16"/>
        </w:rPr>
        <w:t>by unit</w:t>
      </w:r>
      <w:r>
        <w:rPr>
          <w:spacing w:val="-3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survey</w:t>
      </w:r>
      <w:r>
        <w:rPr>
          <w:spacing w:val="-2"/>
          <w:sz w:val="16"/>
        </w:rPr>
        <w:t> </w:t>
      </w:r>
      <w:r>
        <w:rPr>
          <w:sz w:val="16"/>
        </w:rPr>
        <w:t>respondents.</w:t>
      </w:r>
      <w:r>
        <w:rPr>
          <w:spacing w:val="39"/>
          <w:sz w:val="16"/>
        </w:rPr>
        <w:t> </w:t>
      </w:r>
      <w:r>
        <w:rPr>
          <w:sz w:val="16"/>
        </w:rPr>
        <w:t>May</w:t>
      </w:r>
      <w:r>
        <w:rPr>
          <w:spacing w:val="-2"/>
          <w:sz w:val="16"/>
        </w:rPr>
        <w:t> </w:t>
      </w:r>
      <w:r>
        <w:rPr>
          <w:sz w:val="16"/>
        </w:rPr>
        <w:t>exclude</w:t>
      </w:r>
      <w:r>
        <w:rPr>
          <w:spacing w:val="-4"/>
          <w:sz w:val="16"/>
        </w:rPr>
        <w:t> </w:t>
      </w:r>
      <w:r>
        <w:rPr>
          <w:sz w:val="16"/>
        </w:rPr>
        <w:t>some units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cases</w:t>
      </w:r>
      <w:r>
        <w:rPr>
          <w:spacing w:val="-1"/>
          <w:sz w:val="16"/>
        </w:rPr>
        <w:t> </w:t>
      </w:r>
      <w:r>
        <w:rPr>
          <w:sz w:val="16"/>
        </w:rPr>
        <w:t>where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survey respondent reported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total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2"/>
          <w:sz w:val="16"/>
        </w:rPr>
        <w:t> </w:t>
      </w:r>
      <w:r>
        <w:rPr>
          <w:sz w:val="16"/>
        </w:rPr>
        <w:t>did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associated</w:t>
      </w:r>
      <w:r>
        <w:rPr>
          <w:spacing w:val="-1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vacant units.</w:t>
      </w:r>
    </w:p>
    <w:p>
      <w:pPr>
        <w:pStyle w:val="ListParagraph"/>
        <w:numPr>
          <w:ilvl w:val="0"/>
          <w:numId w:val="2"/>
        </w:numPr>
        <w:tabs>
          <w:tab w:pos="1285" w:val="left" w:leader="none"/>
        </w:tabs>
        <w:spacing w:line="240" w:lineRule="auto" w:before="0" w:after="0"/>
        <w:ind w:left="1008" w:right="1233" w:firstLine="0"/>
        <w:jc w:val="both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unit-leased</w:t>
      </w:r>
      <w:r>
        <w:rPr>
          <w:spacing w:val="-2"/>
          <w:sz w:val="16"/>
        </w:rPr>
        <w:t> </w:t>
      </w:r>
      <w:r>
        <w:rPr>
          <w:sz w:val="16"/>
        </w:rPr>
        <w:t>apartments was</w:t>
      </w:r>
      <w:r>
        <w:rPr>
          <w:spacing w:val="-3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vacant units only,</w:t>
      </w:r>
      <w:r>
        <w:rPr>
          <w:spacing w:val="-3"/>
          <w:sz w:val="16"/>
        </w:rPr>
        <w:t> </w:t>
      </w:r>
      <w:r>
        <w:rPr>
          <w:sz w:val="16"/>
        </w:rPr>
        <w:t>as reported by survey respondents.</w:t>
      </w:r>
    </w:p>
    <w:p>
      <w:pPr>
        <w:spacing w:before="183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07"/>
        <w:rPr>
          <w:rFonts w:ascii="Arial MT"/>
          <w:sz w:val="16"/>
        </w:rPr>
      </w:pPr>
    </w:p>
    <w:p>
      <w:pPr>
        <w:pStyle w:val="Heading1"/>
      </w:pPr>
      <w:r>
        <w:rPr>
          <w:spacing w:val="-4"/>
        </w:rPr>
        <w:t>Bed</w:t>
      </w:r>
      <w:r>
        <w:rPr>
          <w:spacing w:val="-9"/>
        </w:rPr>
        <w:t> </w:t>
      </w:r>
      <w:r>
        <w:rPr>
          <w:spacing w:val="-2"/>
        </w:rPr>
        <w:t>Leases</w:t>
      </w:r>
    </w:p>
    <w:p>
      <w:pPr>
        <w:pStyle w:val="BodyText"/>
        <w:spacing w:line="288" w:lineRule="auto" w:before="48"/>
        <w:ind w:left="1007" w:right="1038"/>
      </w:pPr>
      <w:r>
        <w:rPr/>
        <w:t>Of the 8,149 market-rate apartment units reported by survey respondents, 1,352 units (17 percent)</w:t>
      </w:r>
      <w:r>
        <w:rPr>
          <w:spacing w:val="-12"/>
        </w:rPr>
        <w:t> </w:t>
      </w:r>
      <w:r>
        <w:rPr/>
        <w:t>were</w:t>
      </w:r>
      <w:r>
        <w:rPr>
          <w:spacing w:val="-14"/>
        </w:rPr>
        <w:t> </w:t>
      </w:r>
      <w:r>
        <w:rPr/>
        <w:t>reportedly</w:t>
      </w:r>
      <w:r>
        <w:rPr>
          <w:spacing w:val="-13"/>
        </w:rPr>
        <w:t> </w:t>
      </w:r>
      <w:r>
        <w:rPr/>
        <w:t>rented</w:t>
      </w:r>
      <w:r>
        <w:rPr>
          <w:spacing w:val="-14"/>
        </w:rPr>
        <w:t> </w:t>
      </w:r>
      <w:r>
        <w:rPr/>
        <w:t>under</w:t>
      </w:r>
      <w:r>
        <w:rPr>
          <w:spacing w:val="-13"/>
        </w:rPr>
        <w:t> </w:t>
      </w:r>
      <w:r>
        <w:rPr/>
        <w:t>bed</w:t>
      </w:r>
      <w:r>
        <w:rPr>
          <w:spacing w:val="-11"/>
        </w:rPr>
        <w:t> </w:t>
      </w:r>
      <w:r>
        <w:rPr/>
        <w:t>lease</w:t>
      </w:r>
      <w:r>
        <w:rPr>
          <w:spacing w:val="-14"/>
        </w:rPr>
        <w:t> </w:t>
      </w:r>
      <w:r>
        <w:rPr/>
        <w:t>arrangements.</w:t>
      </w:r>
      <w:r>
        <w:rPr>
          <w:spacing w:val="30"/>
        </w:rPr>
        <w:t> </w:t>
      </w:r>
      <w:r>
        <w:rPr/>
        <w:t>This</w:t>
      </w:r>
      <w:r>
        <w:rPr>
          <w:spacing w:val="-12"/>
        </w:rPr>
        <w:t> </w:t>
      </w:r>
      <w:r>
        <w:rPr/>
        <w:t>generally</w:t>
      </w:r>
      <w:r>
        <w:rPr>
          <w:spacing w:val="-13"/>
        </w:rPr>
        <w:t> </w:t>
      </w:r>
      <w:r>
        <w:rPr/>
        <w:t>aligns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the 2019 survey findings, which identified 1,266 bed-leased units.</w:t>
      </w:r>
      <w:r>
        <w:rPr>
          <w:spacing w:val="40"/>
        </w:rPr>
        <w:t> </w:t>
      </w:r>
      <w:r>
        <w:rPr/>
        <w:t>Figure 3 illustrates the distribution</w:t>
      </w:r>
      <w:r>
        <w:rPr>
          <w:spacing w:val="-3"/>
        </w:rPr>
        <w:t> </w:t>
      </w:r>
      <w:r>
        <w:rPr/>
        <w:t>of bed leases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bed-leased</w:t>
      </w:r>
      <w:r>
        <w:rPr>
          <w:spacing w:val="-3"/>
        </w:rPr>
        <w:t> </w:t>
      </w:r>
      <w:r>
        <w:rPr/>
        <w:t>units,</w:t>
      </w:r>
      <w:r>
        <w:rPr>
          <w:spacing w:val="-4"/>
        </w:rPr>
        <w:t> </w:t>
      </w:r>
      <w:r>
        <w:rPr/>
        <w:t>by</w:t>
      </w:r>
      <w:r>
        <w:rPr>
          <w:spacing w:val="-2"/>
        </w:rPr>
        <w:t> </w:t>
      </w:r>
      <w:r>
        <w:rPr/>
        <w:t>unit</w:t>
      </w:r>
      <w:r>
        <w:rPr>
          <w:spacing w:val="-2"/>
        </w:rPr>
        <w:t> </w:t>
      </w:r>
      <w:r>
        <w:rPr/>
        <w:t>size,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also</w:t>
      </w:r>
      <w:r>
        <w:rPr>
          <w:spacing w:val="-1"/>
        </w:rPr>
        <w:t> </w:t>
      </w:r>
      <w:r>
        <w:rPr/>
        <w:t>reported in</w:t>
      </w:r>
      <w:r>
        <w:rPr>
          <w:spacing w:val="-3"/>
        </w:rPr>
        <w:t> </w:t>
      </w:r>
      <w:r>
        <w:rPr/>
        <w:t>Table</w:t>
      </w:r>
    </w:p>
    <w:p>
      <w:pPr>
        <w:pStyle w:val="BodyText"/>
        <w:spacing w:line="288" w:lineRule="auto" w:before="3"/>
        <w:ind w:left="1008" w:right="1155"/>
      </w:pPr>
      <w:r>
        <w:rPr/>
        <w:t>2.</w:t>
      </w:r>
      <w:r>
        <w:rPr>
          <w:spacing w:val="40"/>
        </w:rPr>
        <w:t> </w:t>
      </w:r>
      <w:r>
        <w:rPr/>
        <w:t>Most of the bed-leased units, nearly 85 percent, had between two and four bedrooms. Four-bedroom</w:t>
      </w:r>
      <w:r>
        <w:rPr>
          <w:spacing w:val="-11"/>
        </w:rPr>
        <w:t> </w:t>
      </w:r>
      <w:r>
        <w:rPr/>
        <w:t>units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most</w:t>
      </w:r>
      <w:r>
        <w:rPr>
          <w:spacing w:val="-12"/>
        </w:rPr>
        <w:t> </w:t>
      </w:r>
      <w:r>
        <w:rPr/>
        <w:t>common,</w:t>
      </w:r>
      <w:r>
        <w:rPr>
          <w:spacing w:val="-14"/>
        </w:rPr>
        <w:t> </w:t>
      </w:r>
      <w:r>
        <w:rPr/>
        <w:t>accounting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36</w:t>
      </w:r>
      <w:r>
        <w:rPr>
          <w:spacing w:val="-11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total.</w:t>
      </w:r>
      <w:r>
        <w:rPr>
          <w:spacing w:val="33"/>
        </w:rPr>
        <w:t> </w:t>
      </w:r>
      <w:r>
        <w:rPr/>
        <w:t>Two-</w:t>
      </w:r>
      <w:r>
        <w:rPr>
          <w:spacing w:val="-14"/>
        </w:rPr>
        <w:t> </w:t>
      </w:r>
      <w:r>
        <w:rPr/>
        <w:t>and three-bedroom units accounted for 28 percent and 20 percent of all reported bed-leased units, respectively.</w:t>
      </w:r>
      <w:r>
        <w:rPr>
          <w:spacing w:val="40"/>
        </w:rPr>
        <w:t> </w:t>
      </w:r>
      <w:r>
        <w:rPr/>
        <w:t>Studio and one-bedroom units accounted for the remaining 16 percent.</w:t>
      </w:r>
    </w:p>
    <w:p>
      <w:pPr>
        <w:pStyle w:val="BodyText"/>
        <w:spacing w:before="54"/>
      </w:pPr>
    </w:p>
    <w:p>
      <w:pPr>
        <w:pStyle w:val="BodyText"/>
        <w:spacing w:line="288" w:lineRule="auto"/>
        <w:ind w:left="1007" w:right="1038"/>
      </w:pPr>
      <w:r>
        <w:rPr/>
        <w:t>Survey respondents reported a total of 4,300 leasable beds, which represents an increase of just over 100 beds from 2019.</w:t>
      </w:r>
      <w:r>
        <w:rPr>
          <w:spacing w:val="40"/>
        </w:rPr>
        <w:t> </w:t>
      </w:r>
      <w:r>
        <w:rPr/>
        <w:t>The distribution of leasable beds, by unit size, reflects a distribution</w:t>
      </w:r>
      <w:r>
        <w:rPr>
          <w:spacing w:val="-11"/>
        </w:rPr>
        <w:t> </w:t>
      </w:r>
      <w:r>
        <w:rPr/>
        <w:t>similar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shown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bed-leased</w:t>
      </w:r>
      <w:r>
        <w:rPr>
          <w:spacing w:val="-11"/>
        </w:rPr>
        <w:t> </w:t>
      </w:r>
      <w:r>
        <w:rPr/>
        <w:t>units.</w:t>
      </w:r>
      <w:r>
        <w:rPr>
          <w:spacing w:val="38"/>
        </w:rPr>
        <w:t> </w:t>
      </w:r>
      <w:r>
        <w:rPr/>
        <w:t>As</w:t>
      </w:r>
      <w:r>
        <w:rPr>
          <w:spacing w:val="-11"/>
        </w:rPr>
        <w:t> </w:t>
      </w:r>
      <w:r>
        <w:rPr/>
        <w:t>shown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Figure</w:t>
      </w:r>
      <w:r>
        <w:rPr>
          <w:spacing w:val="-11"/>
        </w:rPr>
        <w:t> </w:t>
      </w:r>
      <w:r>
        <w:rPr/>
        <w:t>3,</w:t>
      </w:r>
      <w:r>
        <w:rPr>
          <w:spacing w:val="-9"/>
        </w:rPr>
        <w:t> </w:t>
      </w:r>
      <w:r>
        <w:rPr/>
        <w:t>54</w:t>
      </w:r>
      <w:r>
        <w:rPr>
          <w:spacing w:val="-9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the leased</w:t>
      </w:r>
      <w:r>
        <w:rPr>
          <w:spacing w:val="-1"/>
        </w:rPr>
        <w:t> </w:t>
      </w:r>
      <w:r>
        <w:rPr/>
        <w:t>beds</w:t>
      </w:r>
      <w:r>
        <w:rPr>
          <w:spacing w:val="-4"/>
        </w:rPr>
        <w:t> </w:t>
      </w:r>
      <w:r>
        <w:rPr/>
        <w:t>were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four-bedroom</w:t>
      </w:r>
      <w:r>
        <w:rPr>
          <w:spacing w:val="-2"/>
        </w:rPr>
        <w:t> </w:t>
      </w:r>
      <w:r>
        <w:rPr/>
        <w:t>units,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percent</w:t>
      </w:r>
      <w:r>
        <w:rPr>
          <w:spacing w:val="-3"/>
        </w:rPr>
        <w:t> </w:t>
      </w:r>
      <w:r>
        <w:rPr/>
        <w:t>were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two-bedroom</w:t>
      </w:r>
      <w:r>
        <w:rPr>
          <w:spacing w:val="-2"/>
        </w:rPr>
        <w:t> </w:t>
      </w:r>
      <w:r>
        <w:rPr/>
        <w:t>units,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18 percent were in three-bedroom units.</w:t>
      </w:r>
      <w:r>
        <w:rPr>
          <w:spacing w:val="40"/>
        </w:rPr>
        <w:t> </w:t>
      </w:r>
      <w:r>
        <w:rPr/>
        <w:t>Studio and one-bedroom units that were reported as rented under bed lease agreements accounted for seven percent of the total.</w:t>
      </w:r>
    </w:p>
    <w:p>
      <w:pPr>
        <w:pStyle w:val="BodyText"/>
        <w:spacing w:after="0" w:line="288" w:lineRule="auto"/>
        <w:sectPr>
          <w:pgSz w:w="12240" w:h="15840"/>
          <w:pgMar w:header="0" w:footer="505" w:top="1700" w:bottom="700" w:left="720" w:right="720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bookmarkStart w:name="Figure 3:  Distribution of Leasable Beds" w:id="13"/>
      <w:bookmarkEnd w:id="13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Leasable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Associated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after="0"/>
        <w:jc w:val="left"/>
        <w:rPr>
          <w:i/>
          <w:sz w:val="22"/>
        </w:rPr>
        <w:sectPr>
          <w:pgSz w:w="12240" w:h="15840"/>
          <w:pgMar w:header="0" w:footer="505" w:top="1700" w:bottom="700" w:left="720" w:right="720"/>
        </w:sectPr>
      </w:pPr>
    </w:p>
    <w:p>
      <w:pPr>
        <w:spacing w:before="117"/>
        <w:ind w:left="0" w:right="0" w:firstLine="0"/>
        <w:jc w:val="right"/>
        <w:rPr>
          <w:rFonts w:ascii="Calibri"/>
          <w:sz w:val="32"/>
        </w:rPr>
      </w:pPr>
      <w:r>
        <w:rPr>
          <w:rFonts w:ascii="Calibri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2261616</wp:posOffset>
                </wp:positionH>
                <wp:positionV relativeFrom="paragraph">
                  <wp:posOffset>360023</wp:posOffset>
                </wp:positionV>
                <wp:extent cx="2152015" cy="215201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152015" cy="2152015"/>
                          <a:chExt cx="2152015" cy="215201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0"/>
                            <a:ext cx="946403" cy="111861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3272" y="461772"/>
                            <a:ext cx="1118615" cy="16139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556" y="1033272"/>
                            <a:ext cx="1249679" cy="11186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5" cy="17998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15240"/>
                            <a:ext cx="868679" cy="1040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5" y="478537"/>
                            <a:ext cx="1040891" cy="1534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656" y="1048512"/>
                            <a:ext cx="1173479" cy="10408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15240"/>
                            <a:ext cx="1040891" cy="17236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1312048" y="333340"/>
                            <a:ext cx="440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212;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281862" y="762537"/>
                            <a:ext cx="440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493;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60079" y="1221451"/>
                            <a:ext cx="440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381;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55750" y="1727572"/>
                            <a:ext cx="4406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266;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8.080002pt;margin-top:28.34832pt;width:169.45pt;height:169.45pt;mso-position-horizontal-relative:page;mso-position-vertical-relative:paragraph;z-index:15733248" id="docshapegroup30" coordorigin="3562,567" coordsize="3389,3389">
                <v:shape style="position:absolute;left:5188;top:566;width:1491;height:1762" type="#_x0000_t75" id="docshape31" stroked="false">
                  <v:imagedata r:id="rId24" o:title=""/>
                </v:shape>
                <v:shape style="position:absolute;left:5188;top:1294;width:1762;height:2542" type="#_x0000_t75" id="docshape32" stroked="false">
                  <v:imagedata r:id="rId25" o:title=""/>
                </v:shape>
                <v:shape style="position:absolute;left:3967;top:2194;width:1968;height:1762" type="#_x0000_t75" id="docshape33" stroked="false">
                  <v:imagedata r:id="rId26" o:title=""/>
                </v:shape>
                <v:shape style="position:absolute;left:3561;top:566;width:1762;height:2835" type="#_x0000_t75" id="docshape34" stroked="false">
                  <v:imagedata r:id="rId27" o:title=""/>
                </v:shape>
                <v:shape style="position:absolute;left:5251;top:590;width:1368;height:1640" type="#_x0000_t75" id="docshape35" stroked="false">
                  <v:imagedata r:id="rId28" o:title=""/>
                </v:shape>
                <v:shape style="position:absolute;left:5251;top:1320;width:1640;height:2417" type="#_x0000_t75" id="docshape36" stroked="false">
                  <v:imagedata r:id="rId29" o:title=""/>
                </v:shape>
                <v:shape style="position:absolute;left:4027;top:2218;width:1848;height:1640" type="#_x0000_t75" id="docshape37" stroked="false">
                  <v:imagedata r:id="rId30" o:title=""/>
                </v:shape>
                <v:shape style="position:absolute;left:3624;top:590;width:1640;height:2715" type="#_x0000_t75" id="docshape38" stroked="false">
                  <v:imagedata r:id="rId31" o:title=""/>
                </v:shape>
                <v:shape style="position:absolute;left:5627;top:1091;width:694;height:180" type="#_x0000_t202" id="docshape3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212;</w:t>
                        </w:r>
                        <w:r>
                          <w:rPr>
                            <w:rFonts w:ascii="Calibri"/>
                            <w:color w:val="3E3E3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16%</w:t>
                        </w:r>
                      </w:p>
                    </w:txbxContent>
                  </v:textbox>
                  <w10:wrap type="none"/>
                </v:shape>
                <v:shape style="position:absolute;left:4005;top:1767;width:694;height:180" type="#_x0000_t202" id="docshape4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493;</w:t>
                        </w:r>
                        <w:r>
                          <w:rPr>
                            <w:rFonts w:ascii="Calibri"/>
                            <w:color w:val="3E3E3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36%</w:t>
                        </w:r>
                      </w:p>
                    </w:txbxContent>
                  </v:textbox>
                  <w10:wrap type="none"/>
                </v:shape>
                <v:shape style="position:absolute;left:6018;top:2490;width:694;height:180" type="#_x0000_t202" id="docshape4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381;</w:t>
                        </w:r>
                        <w:r>
                          <w:rPr>
                            <w:rFonts w:ascii="Calibri"/>
                            <w:color w:val="3E3E3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4751;top:3287;width:694;height:180" type="#_x0000_t202" id="docshape4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266;</w:t>
                        </w:r>
                        <w:r>
                          <w:rPr>
                            <w:rFonts w:ascii="Calibri"/>
                            <w:color w:val="3E3E3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2"/>
          <w:sz w:val="32"/>
          <w:u w:val="single" w:color="595958"/>
        </w:rPr>
        <w:t>Units</w:t>
      </w:r>
    </w:p>
    <w:p>
      <w:pPr>
        <w:spacing w:before="102"/>
        <w:ind w:left="0" w:right="0" w:firstLine="0"/>
        <w:jc w:val="right"/>
        <w:rPr>
          <w:rFonts w:ascii="Calibri"/>
          <w:sz w:val="32"/>
        </w:rPr>
      </w:pPr>
      <w:r>
        <w:rPr/>
        <w:br w:type="column"/>
      </w:r>
      <w:r>
        <w:rPr>
          <w:rFonts w:ascii="Calibri"/>
          <w:color w:val="595958"/>
          <w:spacing w:val="-4"/>
          <w:sz w:val="32"/>
          <w:u w:val="single" w:color="595958"/>
        </w:rPr>
        <w:t>Beds</w:t>
      </w:r>
    </w:p>
    <w:p>
      <w:pPr>
        <w:spacing w:line="240" w:lineRule="auto" w:before="111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before="0"/>
        <w:ind w:left="75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4681728</wp:posOffset>
                </wp:positionH>
                <wp:positionV relativeFrom="paragraph">
                  <wp:posOffset>104757</wp:posOffset>
                </wp:positionV>
                <wp:extent cx="2135505" cy="219265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135505" cy="2192655"/>
                          <a:chExt cx="2135505" cy="219265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57447"/>
                            <a:ext cx="493775" cy="1109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141268"/>
                            <a:ext cx="1110995" cy="11750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4127" y="1081575"/>
                            <a:ext cx="1098803" cy="1074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447"/>
                            <a:ext cx="1377695" cy="2135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752" y="72688"/>
                            <a:ext cx="414527" cy="1031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752" y="158031"/>
                            <a:ext cx="1031747" cy="10957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3752" y="1096816"/>
                            <a:ext cx="1021079" cy="996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72688"/>
                            <a:ext cx="1299971" cy="2057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275264" y="4762"/>
                            <a:ext cx="22606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93345">
                                <a:moveTo>
                                  <a:pt x="0" y="93154"/>
                                </a:moveTo>
                                <a:lnTo>
                                  <a:pt x="169494" y="0"/>
                                </a:lnTo>
                                <a:lnTo>
                                  <a:pt x="2259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62558" y="392680"/>
                            <a:ext cx="1778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210820">
                                <a:moveTo>
                                  <a:pt x="0" y="210362"/>
                                </a:moveTo>
                                <a:lnTo>
                                  <a:pt x="177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7A8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8.640015pt;margin-top:8.248592pt;width:168.15pt;height:172.65pt;mso-position-horizontal-relative:page;mso-position-vertical-relative:paragraph;z-index:-17156608" id="docshapegroup43" coordorigin="7373,165" coordsize="3363,3453">
                <v:shape style="position:absolute;left:8985;top:255;width:778;height:1748" type="#_x0000_t75" id="docshape44" stroked="false">
                  <v:imagedata r:id="rId32" o:title=""/>
                </v:shape>
                <v:shape style="position:absolute;left:8985;top:387;width:1750;height:1851" type="#_x0000_t75" id="docshape45" stroked="false">
                  <v:imagedata r:id="rId33" o:title=""/>
                </v:shape>
                <v:shape style="position:absolute;left:8985;top:1868;width:1731;height:1692" type="#_x0000_t75" id="docshape46" stroked="false">
                  <v:imagedata r:id="rId34" o:title=""/>
                </v:shape>
                <v:shape style="position:absolute;left:7372;top:255;width:2170;height:3363" type="#_x0000_t75" id="docshape47" stroked="false">
                  <v:imagedata r:id="rId35" o:title=""/>
                </v:shape>
                <v:shape style="position:absolute;left:9048;top:279;width:653;height:1625" type="#_x0000_t75" id="docshape48" stroked="false">
                  <v:imagedata r:id="rId36" o:title=""/>
                </v:shape>
                <v:shape style="position:absolute;left:9048;top:413;width:1625;height:1726" type="#_x0000_t75" id="docshape49" stroked="false">
                  <v:imagedata r:id="rId37" o:title=""/>
                </v:shape>
                <v:shape style="position:absolute;left:9048;top:1892;width:1608;height:1570" type="#_x0000_t75" id="docshape50" stroked="false">
                  <v:imagedata r:id="rId38" o:title=""/>
                </v:shape>
                <v:shape style="position:absolute;left:7432;top:279;width:2048;height:3240" type="#_x0000_t75" id="docshape51" stroked="false">
                  <v:imagedata r:id="rId39" o:title=""/>
                </v:shape>
                <v:shape style="position:absolute;left:9381;top:172;width:356;height:147" id="docshape52" coordorigin="9381,172" coordsize="356,147" path="m9381,319l9648,172,9737,172e" filled="false" stroked="true" strokeweight=".75pt" strokecolor="#a7a8a7">
                  <v:path arrowok="t"/>
                  <v:stroke dashstyle="solid"/>
                </v:shape>
                <v:line style="position:absolute" from="10463,1115" to="10491,783" stroked="true" strokeweight=".75pt" strokecolor="#a7a8a7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Calibri"/>
          <w:color w:val="3E3E3E"/>
          <w:sz w:val="18"/>
        </w:rPr>
        <w:t>280;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7%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3" w:equalWidth="0">
            <w:col w:w="4330" w:space="40"/>
            <w:col w:w="3878" w:space="39"/>
            <w:col w:w="2513"/>
          </w:cols>
        </w:sectPr>
      </w:pPr>
    </w:p>
    <w:p>
      <w:pPr>
        <w:pStyle w:val="BodyText"/>
        <w:spacing w:before="83"/>
        <w:rPr>
          <w:rFonts w:ascii="Calibri"/>
          <w:sz w:val="20"/>
        </w:rPr>
      </w:pPr>
    </w:p>
    <w:p>
      <w:pPr>
        <w:pStyle w:val="BodyText"/>
        <w:spacing w:after="0"/>
        <w:rPr>
          <w:rFonts w:ascii="Calibri"/>
          <w:sz w:val="20"/>
        </w:rPr>
        <w:sectPr>
          <w:type w:val="continuous"/>
          <w:pgSz w:w="12240" w:h="15840"/>
          <w:pgMar w:header="0" w:footer="505" w:top="360" w:bottom="280" w:left="720" w:right="720"/>
        </w:sect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83"/>
        <w:rPr>
          <w:rFonts w:ascii="Calibri"/>
          <w:sz w:val="18"/>
        </w:rPr>
      </w:pPr>
    </w:p>
    <w:p>
      <w:pPr>
        <w:spacing w:before="0"/>
        <w:ind w:left="1089" w:right="0" w:firstLine="0"/>
        <w:jc w:val="lef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4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Studio</w:t>
      </w:r>
      <w:r>
        <w:rPr>
          <w:rFonts w:ascii="Calibri"/>
          <w:color w:val="595958"/>
          <w:spacing w:val="-3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&amp;</w:t>
      </w:r>
      <w:r>
        <w:rPr>
          <w:rFonts w:ascii="Calibri"/>
          <w:color w:val="595958"/>
          <w:spacing w:val="-1"/>
          <w:position w:val="1"/>
          <w:sz w:val="18"/>
        </w:rPr>
        <w:t> </w:t>
      </w:r>
      <w:r>
        <w:rPr>
          <w:rFonts w:ascii="Calibri"/>
          <w:color w:val="595958"/>
          <w:position w:val="1"/>
          <w:sz w:val="18"/>
        </w:rPr>
        <w:t>1 Bedroom</w:t>
      </w:r>
    </w:p>
    <w:p>
      <w:pPr>
        <w:spacing w:before="170"/>
        <w:ind w:left="1089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4"/>
          <w:sz w:val="20"/>
        </w:rPr>
        <w:t> </w:t>
      </w:r>
      <w:r>
        <w:rPr>
          <w:rFonts w:ascii="Calibri"/>
          <w:color w:val="595958"/>
          <w:sz w:val="18"/>
        </w:rPr>
        <w:t>2 Bedroom</w:t>
      </w:r>
    </w:p>
    <w:p>
      <w:pPr>
        <w:spacing w:before="152"/>
        <w:ind w:left="1089" w:right="0" w:firstLine="0"/>
        <w:jc w:val="lef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0103" cy="71627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4"/>
          <w:position w:val="1"/>
          <w:sz w:val="20"/>
        </w:rPr>
        <w:t> </w:t>
      </w:r>
      <w:r>
        <w:rPr>
          <w:rFonts w:ascii="Calibri"/>
          <w:color w:val="595958"/>
          <w:position w:val="1"/>
          <w:sz w:val="18"/>
        </w:rPr>
        <w:t>3 Bedroom</w:t>
      </w:r>
    </w:p>
    <w:p>
      <w:pPr>
        <w:spacing w:before="169"/>
        <w:ind w:left="1089" w:right="0" w:firstLine="0"/>
        <w:jc w:val="left"/>
        <w:rPr>
          <w:rFonts w:ascii="Calibri"/>
          <w:sz w:val="18"/>
        </w:rPr>
      </w:pPr>
      <w:r>
        <w:rPr/>
        <w:drawing>
          <wp:inline distT="0" distB="0" distL="0" distR="0">
            <wp:extent cx="70103" cy="70103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6"/>
          <w:sz w:val="20"/>
        </w:rPr>
        <w:t> </w:t>
      </w:r>
      <w:r>
        <w:rPr>
          <w:rFonts w:ascii="Calibri"/>
          <w:color w:val="595958"/>
          <w:sz w:val="18"/>
        </w:rPr>
        <w:t>4+</w:t>
      </w:r>
      <w:r>
        <w:rPr>
          <w:rFonts w:ascii="Calibri"/>
          <w:color w:val="595958"/>
          <w:spacing w:val="-2"/>
          <w:sz w:val="18"/>
        </w:rPr>
        <w:t> </w:t>
      </w:r>
      <w:r>
        <w:rPr>
          <w:rFonts w:ascii="Calibri"/>
          <w:color w:val="595958"/>
          <w:sz w:val="18"/>
        </w:rPr>
        <w:t>Bedroom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3"/>
        <w:rPr>
          <w:rFonts w:ascii="Calibri"/>
          <w:sz w:val="18"/>
        </w:rPr>
      </w:pPr>
    </w:p>
    <w:p>
      <w:pPr>
        <w:spacing w:before="0"/>
        <w:ind w:left="1089" w:right="0" w:firstLine="0"/>
        <w:jc w:val="lef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2,331;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54%</w:t>
      </w:r>
    </w:p>
    <w:p>
      <w:pPr>
        <w:spacing w:line="240" w:lineRule="auto" w:before="0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21"/>
        <w:rPr>
          <w:rFonts w:ascii="Calibri"/>
          <w:sz w:val="18"/>
        </w:rPr>
      </w:pPr>
    </w:p>
    <w:p>
      <w:pPr>
        <w:spacing w:before="0"/>
        <w:ind w:left="1087" w:right="0" w:firstLine="0"/>
        <w:jc w:val="left"/>
        <w:rPr>
          <w:rFonts w:ascii="Calibri"/>
          <w:sz w:val="18"/>
        </w:rPr>
      </w:pPr>
      <w:r>
        <w:rPr>
          <w:rFonts w:ascii="Calibri"/>
          <w:color w:val="3E3E3E"/>
          <w:sz w:val="18"/>
        </w:rPr>
        <w:t>794;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18%</w:t>
      </w:r>
    </w:p>
    <w:p>
      <w:pPr>
        <w:spacing w:before="64"/>
        <w:ind w:left="216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3E3E3E"/>
          <w:sz w:val="18"/>
        </w:rPr>
        <w:t>895;</w:t>
      </w:r>
      <w:r>
        <w:rPr>
          <w:rFonts w:ascii="Calibri"/>
          <w:color w:val="3E3E3E"/>
          <w:spacing w:val="-1"/>
          <w:sz w:val="18"/>
        </w:rPr>
        <w:t> </w:t>
      </w:r>
      <w:r>
        <w:rPr>
          <w:rFonts w:ascii="Calibri"/>
          <w:color w:val="3E3E3E"/>
          <w:spacing w:val="-5"/>
          <w:sz w:val="18"/>
        </w:rPr>
        <w:t>21%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4" w:equalWidth="0">
            <w:col w:w="2760" w:space="3087"/>
            <w:col w:w="1900" w:space="40"/>
            <w:col w:w="1761" w:space="40"/>
            <w:col w:w="1212"/>
          </w:cols>
        </w:sect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rPr>
          <w:rFonts w:ascii="Calibri"/>
          <w:sz w:val="16"/>
        </w:rPr>
      </w:pPr>
    </w:p>
    <w:p>
      <w:pPr>
        <w:pStyle w:val="BodyText"/>
        <w:spacing w:before="57"/>
        <w:rPr>
          <w:rFonts w:ascii="Calibri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30"/>
        <w:rPr>
          <w:rFonts w:ascii="Arial MT"/>
          <w:sz w:val="16"/>
        </w:rPr>
      </w:pPr>
    </w:p>
    <w:p>
      <w:pPr>
        <w:pStyle w:val="BodyText"/>
        <w:spacing w:line="288" w:lineRule="auto"/>
        <w:ind w:left="1007" w:right="1070"/>
      </w:pPr>
      <w:r>
        <w:rPr/>
        <w:t>Figure 4 reports the</w:t>
      </w:r>
      <w:r>
        <w:rPr>
          <w:spacing w:val="-1"/>
        </w:rPr>
        <w:t> </w:t>
      </w:r>
      <w:r>
        <w:rPr/>
        <w:t>average number</w:t>
      </w:r>
      <w:r>
        <w:rPr>
          <w:spacing w:val="-2"/>
        </w:rPr>
        <w:t> </w:t>
      </w:r>
      <w:r>
        <w:rPr/>
        <w:t>of beds</w:t>
      </w:r>
      <w:r>
        <w:rPr>
          <w:spacing w:val="-1"/>
        </w:rPr>
        <w:t> </w:t>
      </w:r>
      <w:r>
        <w:rPr/>
        <w:t>per unit, by unit size.</w:t>
      </w:r>
      <w:r>
        <w:rPr>
          <w:spacing w:val="40"/>
        </w:rPr>
        <w:t> </w:t>
      </w:r>
      <w:r>
        <w:rPr/>
        <w:t>This generally illustrates the</w:t>
      </w:r>
      <w:r>
        <w:rPr>
          <w:spacing w:val="-4"/>
        </w:rPr>
        <w:t> </w:t>
      </w:r>
      <w:r>
        <w:rPr/>
        <w:t>relatively</w:t>
      </w:r>
      <w:r>
        <w:rPr>
          <w:spacing w:val="-5"/>
        </w:rPr>
        <w:t> </w:t>
      </w:r>
      <w:r>
        <w:rPr/>
        <w:t>low</w:t>
      </w:r>
      <w:r>
        <w:rPr>
          <w:spacing w:val="-5"/>
        </w:rPr>
        <w:t> </w:t>
      </w:r>
      <w:r>
        <w:rPr/>
        <w:t>incidence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double-occupancy</w:t>
      </w:r>
      <w:r>
        <w:rPr>
          <w:spacing w:val="-5"/>
        </w:rPr>
        <w:t> </w:t>
      </w:r>
      <w:r>
        <w:rPr/>
        <w:t>bedrooms</w:t>
      </w:r>
      <w:r>
        <w:rPr>
          <w:spacing w:val="-6"/>
        </w:rPr>
        <w:t> </w:t>
      </w:r>
      <w:r>
        <w:rPr/>
        <w:t>among</w:t>
      </w:r>
      <w:r>
        <w:rPr>
          <w:spacing w:val="-5"/>
        </w:rPr>
        <w:t> </w:t>
      </w:r>
      <w:r>
        <w:rPr/>
        <w:t>bed-leased</w:t>
      </w:r>
      <w:r>
        <w:rPr>
          <w:spacing w:val="-3"/>
        </w:rPr>
        <w:t> </w:t>
      </w:r>
      <w:r>
        <w:rPr/>
        <w:t>units.</w:t>
      </w:r>
      <w:r>
        <w:rPr>
          <w:spacing w:val="40"/>
        </w:rPr>
        <w:t> </w:t>
      </w:r>
      <w:r>
        <w:rPr/>
        <w:t>Double- </w:t>
      </w:r>
      <w:r>
        <w:rPr>
          <w:spacing w:val="-2"/>
        </w:rPr>
        <w:t>occupancy</w:t>
      </w:r>
      <w:r>
        <w:rPr>
          <w:spacing w:val="-3"/>
        </w:rPr>
        <w:t> </w:t>
      </w:r>
      <w:r>
        <w:rPr>
          <w:spacing w:val="-2"/>
        </w:rPr>
        <w:t>bedrooms are generally more prevalent</w:t>
      </w:r>
      <w:r>
        <w:rPr>
          <w:spacing w:val="-3"/>
        </w:rPr>
        <w:t> </w:t>
      </w:r>
      <w:r>
        <w:rPr>
          <w:spacing w:val="-2"/>
        </w:rPr>
        <w:t>within larger three-and four-bedroom units. </w:t>
      </w:r>
      <w:r>
        <w:rPr/>
        <w:t>Compared to 2019, the data indicate a minor</w:t>
      </w:r>
      <w:r>
        <w:rPr>
          <w:spacing w:val="-1"/>
        </w:rPr>
        <w:t> </w:t>
      </w:r>
      <w:r>
        <w:rPr/>
        <w:t>decrease in the prevalence of double-ups among</w:t>
      </w:r>
      <w:r>
        <w:rPr>
          <w:spacing w:val="-7"/>
        </w:rPr>
        <w:t> </w:t>
      </w:r>
      <w:r>
        <w:rPr/>
        <w:t>three-bedroom</w:t>
      </w:r>
      <w:r>
        <w:rPr>
          <w:spacing w:val="-6"/>
        </w:rPr>
        <w:t> </w:t>
      </w:r>
      <w:r>
        <w:rPr/>
        <w:t>units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minor</w:t>
      </w:r>
      <w:r>
        <w:rPr>
          <w:spacing w:val="-7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prevalence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double-ups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two-</w:t>
      </w:r>
      <w:r>
        <w:rPr>
          <w:spacing w:val="-6"/>
        </w:rPr>
        <w:t> </w:t>
      </w:r>
      <w:r>
        <w:rPr/>
        <w:t>and four-bedroom units.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may reflect an adjustment in response</w:t>
      </w:r>
      <w:r>
        <w:rPr>
          <w:spacing w:val="-1"/>
        </w:rPr>
        <w:t> </w:t>
      </w:r>
      <w:r>
        <w:rPr/>
        <w:t>to the pandemic, since double-occupancy bedrooms may in some cases represent an increased health risk.</w:t>
      </w:r>
    </w:p>
    <w:p>
      <w:pPr>
        <w:pStyle w:val="BodyText"/>
        <w:spacing w:before="56"/>
      </w:pPr>
    </w:p>
    <w:p>
      <w:pPr>
        <w:spacing w:before="0"/>
        <w:ind w:left="1008" w:right="0" w:firstLine="0"/>
        <w:jc w:val="left"/>
        <w:rPr>
          <w:i/>
          <w:sz w:val="22"/>
        </w:rPr>
      </w:pPr>
      <w:bookmarkStart w:name="Figure 4:  Average Number of Beds Per Be" w:id="14"/>
      <w:bookmarkEnd w:id="14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Bed-Leased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Unit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21"/>
        <w:rPr>
          <w:i/>
          <w:sz w:val="18"/>
        </w:rPr>
      </w:pPr>
    </w:p>
    <w:p>
      <w:pPr>
        <w:spacing w:before="1"/>
        <w:ind w:left="129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2305811</wp:posOffset>
                </wp:positionH>
                <wp:positionV relativeFrom="paragraph">
                  <wp:posOffset>-311719</wp:posOffset>
                </wp:positionV>
                <wp:extent cx="4079875" cy="199834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4079875" cy="1998345"/>
                          <a:chExt cx="4079875" cy="1998345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747" cy="1997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1165386" y="300147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958628" y="754833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449089" y="1209518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793714" y="1664204"/>
                            <a:ext cx="1574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559998pt;margin-top:-24.54488pt;width:321.25pt;height:157.35pt;mso-position-horizontal-relative:page;mso-position-vertical-relative:paragraph;z-index:15732224" id="docshapegroup53" coordorigin="3631,-491" coordsize="6425,3147">
                <v:shape style="position:absolute;left:3631;top:-491;width:6425;height:3147" type="#_x0000_t75" id="docshape54" stroked="false">
                  <v:imagedata r:id="rId44" o:title=""/>
                </v:shape>
                <v:shape style="position:absolute;left:5466;top:-19;width:248;height:180" type="#_x0000_t202" id="docshape5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1.3</w:t>
                        </w:r>
                      </w:p>
                    </w:txbxContent>
                  </v:textbox>
                  <w10:wrap type="none"/>
                </v:shape>
                <v:shape style="position:absolute;left:6715;top:697;width:248;height:180" type="#_x0000_t202" id="docshape5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2.3</w:t>
                        </w:r>
                      </w:p>
                    </w:txbxContent>
                  </v:textbox>
                  <w10:wrap type="none"/>
                </v:shape>
                <v:shape style="position:absolute;left:7488;top:1413;width:248;height:180" type="#_x0000_t202" id="docshape5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3.0</w:t>
                        </w:r>
                      </w:p>
                    </w:txbxContent>
                  </v:textbox>
                  <w10:wrap type="none"/>
                </v:shape>
                <v:shape style="position:absolute;left:9605;top:2129;width:248;height:180" type="#_x0000_t202" id="docshape5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4.7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z w:val="18"/>
        </w:rPr>
        <w:t>Studio</w:t>
      </w:r>
      <w:r>
        <w:rPr>
          <w:rFonts w:ascii="Calibri"/>
          <w:color w:val="595958"/>
          <w:spacing w:val="-3"/>
          <w:sz w:val="18"/>
        </w:rPr>
        <w:t> </w:t>
      </w:r>
      <w:r>
        <w:rPr>
          <w:rFonts w:ascii="Calibri"/>
          <w:color w:val="595958"/>
          <w:sz w:val="18"/>
        </w:rPr>
        <w:t>&amp;</w:t>
      </w:r>
      <w:r>
        <w:rPr>
          <w:rFonts w:ascii="Calibri"/>
          <w:color w:val="595958"/>
          <w:spacing w:val="-1"/>
          <w:sz w:val="18"/>
        </w:rPr>
        <w:t> </w:t>
      </w:r>
      <w:r>
        <w:rPr>
          <w:rFonts w:ascii="Calibri"/>
          <w:color w:val="595958"/>
          <w:sz w:val="18"/>
        </w:rPr>
        <w:t>1 </w:t>
      </w: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56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2102" w:val="left" w:leader="none"/>
        </w:tabs>
        <w:spacing w:line="240" w:lineRule="auto" w:before="0" w:after="0"/>
        <w:ind w:left="2102" w:right="0" w:hanging="131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57"/>
        <w:rPr>
          <w:rFonts w:ascii="Calibri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2102" w:val="left" w:leader="none"/>
        </w:tabs>
        <w:spacing w:line="240" w:lineRule="auto" w:before="0" w:after="0"/>
        <w:ind w:left="2102" w:right="0" w:hanging="131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2"/>
          <w:sz w:val="18"/>
        </w:rPr>
        <w:t>Bedroom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57"/>
        <w:rPr>
          <w:rFonts w:ascii="Calibri"/>
          <w:sz w:val="18"/>
        </w:rPr>
      </w:pPr>
    </w:p>
    <w:p>
      <w:pPr>
        <w:spacing w:before="0"/>
        <w:ind w:left="1881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4+</w:t>
      </w:r>
      <w:r>
        <w:rPr>
          <w:rFonts w:ascii="Calibri"/>
          <w:color w:val="595958"/>
          <w:spacing w:val="-2"/>
          <w:sz w:val="18"/>
        </w:rPr>
        <w:t> Bedroom</w:t>
      </w:r>
    </w:p>
    <w:p>
      <w:pPr>
        <w:pStyle w:val="BodyText"/>
        <w:spacing w:before="143"/>
        <w:rPr>
          <w:rFonts w:ascii="Calibri"/>
          <w:sz w:val="18"/>
        </w:rPr>
      </w:pPr>
    </w:p>
    <w:p>
      <w:pPr>
        <w:tabs>
          <w:tab w:pos="4050" w:val="left" w:leader="none"/>
          <w:tab w:pos="5265" w:val="left" w:leader="none"/>
          <w:tab w:pos="6479" w:val="left" w:leader="none"/>
          <w:tab w:pos="7694" w:val="left" w:leader="none"/>
          <w:tab w:pos="8909" w:val="left" w:leader="none"/>
        </w:tabs>
        <w:spacing w:before="1"/>
        <w:ind w:left="2835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1.0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2.0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3.0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4.0</w:t>
      </w:r>
      <w:r>
        <w:rPr>
          <w:rFonts w:ascii="Calibri"/>
          <w:color w:val="595958"/>
          <w:sz w:val="18"/>
        </w:rPr>
        <w:tab/>
      </w:r>
      <w:r>
        <w:rPr>
          <w:rFonts w:ascii="Calibri"/>
          <w:color w:val="595958"/>
          <w:spacing w:val="-5"/>
          <w:sz w:val="18"/>
        </w:rPr>
        <w:t>5.0</w:t>
      </w:r>
    </w:p>
    <w:p>
      <w:pPr>
        <w:spacing w:before="151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2240" w:h="15840"/>
          <w:pgMar w:header="0" w:footer="505" w:top="360" w:bottom="280" w:left="720" w:right="720"/>
        </w:sectPr>
      </w:pPr>
    </w:p>
    <w:p>
      <w:pPr>
        <w:pStyle w:val="BodyText"/>
        <w:spacing w:line="288" w:lineRule="auto" w:before="78"/>
        <w:ind w:left="1007" w:right="1038"/>
      </w:pPr>
      <w:r>
        <w:rPr/>
        <w:t>As</w:t>
      </w:r>
      <w:r>
        <w:rPr>
          <w:spacing w:val="-7"/>
        </w:rPr>
        <w:t> </w:t>
      </w:r>
      <w:r>
        <w:rPr/>
        <w:t>documented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Table</w:t>
      </w:r>
      <w:r>
        <w:rPr>
          <w:spacing w:val="-9"/>
        </w:rPr>
        <w:t> </w:t>
      </w:r>
      <w:r>
        <w:rPr/>
        <w:t>2,</w:t>
      </w:r>
      <w:r>
        <w:rPr>
          <w:spacing w:val="-7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1,283</w:t>
      </w:r>
      <w:r>
        <w:rPr>
          <w:spacing w:val="-7"/>
        </w:rPr>
        <w:t> </w:t>
      </w:r>
      <w:r>
        <w:rPr/>
        <w:t>vacant</w:t>
      </w:r>
      <w:r>
        <w:rPr>
          <w:spacing w:val="-8"/>
        </w:rPr>
        <w:t> </w:t>
      </w:r>
      <w:r>
        <w:rPr/>
        <w:t>beds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2020.</w:t>
      </w:r>
      <w:r>
        <w:rPr>
          <w:spacing w:val="39"/>
        </w:rPr>
        <w:t> </w:t>
      </w:r>
      <w:r>
        <w:rPr/>
        <w:t>This</w:t>
      </w:r>
      <w:r>
        <w:rPr>
          <w:spacing w:val="-7"/>
        </w:rPr>
        <w:t> </w:t>
      </w:r>
      <w:r>
        <w:rPr/>
        <w:t>equals</w:t>
      </w:r>
      <w:r>
        <w:rPr>
          <w:spacing w:val="-9"/>
        </w:rPr>
        <w:t> </w:t>
      </w:r>
      <w:r>
        <w:rPr/>
        <w:t>a vacancy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of 29.8</w:t>
      </w:r>
      <w:r>
        <w:rPr>
          <w:spacing w:val="-1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indicates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nearly</w:t>
      </w:r>
      <w:r>
        <w:rPr>
          <w:spacing w:val="-2"/>
        </w:rPr>
        <w:t> </w:t>
      </w:r>
      <w:r>
        <w:rPr/>
        <w:t>one-third of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leasable</w:t>
      </w:r>
      <w:r>
        <w:rPr>
          <w:spacing w:val="-1"/>
        </w:rPr>
        <w:t> </w:t>
      </w:r>
      <w:r>
        <w:rPr/>
        <w:t>beds</w:t>
      </w:r>
      <w:r>
        <w:rPr>
          <w:spacing w:val="-1"/>
        </w:rPr>
        <w:t> </w:t>
      </w:r>
      <w:r>
        <w:rPr/>
        <w:t>were vacant, where the</w:t>
      </w:r>
      <w:r>
        <w:rPr>
          <w:spacing w:val="-2"/>
        </w:rPr>
        <w:t> </w:t>
      </w:r>
      <w:r>
        <w:rPr/>
        <w:t>historical</w:t>
      </w:r>
      <w:r>
        <w:rPr>
          <w:spacing w:val="-1"/>
        </w:rPr>
        <w:t> </w:t>
      </w:r>
      <w:r>
        <w:rPr/>
        <w:t>average vacancy</w:t>
      </w:r>
      <w:r>
        <w:rPr>
          <w:spacing w:val="-1"/>
        </w:rPr>
        <w:t> </w:t>
      </w:r>
      <w:r>
        <w:rPr/>
        <w:t>rate for</w:t>
      </w:r>
      <w:r>
        <w:rPr>
          <w:spacing w:val="-1"/>
        </w:rPr>
        <w:t> </w:t>
      </w:r>
      <w:r>
        <w:rPr/>
        <w:t>bed-leases is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five</w:t>
      </w:r>
      <w:r>
        <w:rPr>
          <w:spacing w:val="-2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The increase in vacancy is likely a direct impact of the ongoing pandemic.</w:t>
      </w:r>
    </w:p>
    <w:p>
      <w:pPr>
        <w:pStyle w:val="BodyText"/>
        <w:spacing w:before="54"/>
      </w:pPr>
    </w:p>
    <w:p>
      <w:pPr>
        <w:tabs>
          <w:tab w:pos="9777" w:val="left" w:leader="none"/>
        </w:tabs>
        <w:spacing w:before="0"/>
        <w:ind w:left="1008" w:right="0" w:firstLine="0"/>
        <w:jc w:val="left"/>
        <w:rPr>
          <w:i/>
          <w:sz w:val="22"/>
        </w:rPr>
      </w:pPr>
      <w:bookmarkStart w:name="Table 2:  Vacancy Rate for Bed Leases by" w:id="15"/>
      <w:bookmarkEnd w:id="15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2:</w:t>
      </w:r>
      <w:r>
        <w:rPr>
          <w:i/>
          <w:spacing w:val="47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Bed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75"/>
        <w:rPr>
          <w:i/>
          <w:sz w:val="15"/>
        </w:rPr>
      </w:pPr>
    </w:p>
    <w:p>
      <w:pPr>
        <w:spacing w:before="0" w:after="19"/>
        <w:ind w:left="0" w:right="326" w:firstLine="0"/>
        <w:jc w:val="center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2020</w:t>
      </w:r>
      <w:r>
        <w:rPr>
          <w:rFonts w:ascii="Arial"/>
          <w:b/>
          <w:spacing w:val="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Survey</w:t>
      </w:r>
      <w:r>
        <w:rPr>
          <w:rFonts w:ascii="Arial"/>
          <w:b/>
          <w:spacing w:val="3"/>
          <w:w w:val="105"/>
          <w:sz w:val="15"/>
        </w:rPr>
        <w:t> </w:t>
      </w:r>
      <w:r>
        <w:rPr>
          <w:rFonts w:ascii="Arial"/>
          <w:b/>
          <w:spacing w:val="-2"/>
          <w:w w:val="105"/>
          <w:sz w:val="15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158"/>
        <w:gridCol w:w="617"/>
        <w:gridCol w:w="158"/>
        <w:gridCol w:w="603"/>
        <w:gridCol w:w="158"/>
        <w:gridCol w:w="603"/>
        <w:gridCol w:w="158"/>
        <w:gridCol w:w="574"/>
        <w:gridCol w:w="158"/>
        <w:gridCol w:w="589"/>
        <w:gridCol w:w="158"/>
        <w:gridCol w:w="675"/>
        <w:gridCol w:w="158"/>
        <w:gridCol w:w="646"/>
        <w:gridCol w:w="158"/>
        <w:gridCol w:w="746"/>
        <w:gridCol w:w="158"/>
        <w:gridCol w:w="675"/>
      </w:tblGrid>
      <w:tr>
        <w:trPr>
          <w:trHeight w:val="199" w:hRule="atLeast"/>
        </w:trPr>
        <w:tc>
          <w:tcPr>
            <w:tcW w:w="298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1880"/>
              <w:rPr>
                <w:sz w:val="15"/>
              </w:rPr>
            </w:pPr>
            <w:r>
              <w:rPr>
                <w:w w:val="105"/>
                <w:sz w:val="15"/>
              </w:rPr>
              <w:t>Bed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Leased</w:t>
            </w:r>
          </w:p>
        </w:tc>
        <w:tc>
          <w:tcPr>
            <w:tcW w:w="1493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4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Number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of</w:t>
            </w:r>
          </w:p>
        </w:tc>
        <w:tc>
          <w:tcPr>
            <w:tcW w:w="1580" w:type="dxa"/>
            <w:gridSpan w:val="4"/>
            <w:tcBorders>
              <w:top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2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Vacant</w:t>
            </w:r>
          </w:p>
        </w:tc>
        <w:tc>
          <w:tcPr>
            <w:tcW w:w="804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1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2019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1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2018</w:t>
            </w:r>
          </w:p>
        </w:tc>
      </w:tr>
      <w:tr>
        <w:trPr>
          <w:trHeight w:val="206" w:hRule="atLeast"/>
        </w:trPr>
        <w:tc>
          <w:tcPr>
            <w:tcW w:w="2986" w:type="dxa"/>
            <w:gridSpan w:val="5"/>
          </w:tcPr>
          <w:p>
            <w:pPr>
              <w:pStyle w:val="TableParagraph"/>
              <w:spacing w:line="170" w:lineRule="exact" w:before="16"/>
              <w:ind w:left="16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Units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Reported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(a)</w:t>
            </w:r>
          </w:p>
        </w:tc>
        <w:tc>
          <w:tcPr>
            <w:tcW w:w="1493" w:type="dxa"/>
            <w:gridSpan w:val="4"/>
          </w:tcPr>
          <w:p>
            <w:pPr>
              <w:pStyle w:val="TableParagraph"/>
              <w:spacing w:line="170" w:lineRule="exact" w:before="16"/>
              <w:ind w:left="1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Beds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Reported</w:t>
            </w:r>
            <w:r>
              <w:rPr>
                <w:spacing w:val="-5"/>
                <w:w w:val="105"/>
                <w:sz w:val="15"/>
              </w:rPr>
              <w:t> (b)</w:t>
            </w:r>
          </w:p>
        </w:tc>
        <w:tc>
          <w:tcPr>
            <w:tcW w:w="1580" w:type="dxa"/>
            <w:gridSpan w:val="4"/>
          </w:tcPr>
          <w:p>
            <w:pPr>
              <w:pStyle w:val="TableParagraph"/>
              <w:spacing w:line="170" w:lineRule="exact" w:before="16"/>
              <w:ind w:left="228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Beds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Reported</w:t>
            </w:r>
            <w:r>
              <w:rPr>
                <w:spacing w:val="-5"/>
                <w:w w:val="105"/>
                <w:sz w:val="15"/>
              </w:rPr>
              <w:t> (c)</w:t>
            </w:r>
          </w:p>
        </w:tc>
        <w:tc>
          <w:tcPr>
            <w:tcW w:w="804" w:type="dxa"/>
            <w:gridSpan w:val="2"/>
          </w:tcPr>
          <w:p>
            <w:pPr>
              <w:pStyle w:val="TableParagraph"/>
              <w:spacing w:line="170" w:lineRule="exact" w:before="16"/>
              <w:ind w:left="17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0" w:lineRule="exact" w:before="16"/>
              <w:ind w:right="6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70" w:lineRule="exact" w:before="16"/>
              <w:ind w:right="2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</w:tr>
      <w:tr>
        <w:trPr>
          <w:trHeight w:val="192" w:hRule="atLeast"/>
        </w:trPr>
        <w:tc>
          <w:tcPr>
            <w:tcW w:w="14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left="4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Unit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Size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4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2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3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1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Number</w:t>
            </w:r>
          </w:p>
        </w:tc>
        <w:tc>
          <w:tcPr>
            <w:tcW w:w="15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7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50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5"/>
                <w:w w:val="105"/>
                <w:sz w:val="15"/>
              </w:rPr>
              <w:t> (d)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9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5"/>
                <w:w w:val="105"/>
                <w:sz w:val="15"/>
              </w:rPr>
              <w:t> (d)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16"/>
              <w:ind w:right="6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5"/>
                <w:w w:val="105"/>
                <w:sz w:val="15"/>
              </w:rPr>
              <w:t> (d)</w:t>
            </w:r>
          </w:p>
        </w:tc>
      </w:tr>
      <w:tr>
        <w:trPr>
          <w:trHeight w:val="209" w:hRule="atLeast"/>
        </w:trPr>
        <w:tc>
          <w:tcPr>
            <w:tcW w:w="1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Studio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&amp;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280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40.0%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8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"/>
              <w:ind w:right="48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</w:tr>
      <w:tr>
        <w:trPr>
          <w:trHeight w:val="214" w:hRule="atLeast"/>
        </w:trPr>
        <w:tc>
          <w:tcPr>
            <w:tcW w:w="1450" w:type="dxa"/>
          </w:tcPr>
          <w:p>
            <w:pPr>
              <w:pStyle w:val="TableParagraph"/>
              <w:spacing w:before="21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895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348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38.9%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2.8%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1.1%</w:t>
            </w:r>
          </w:p>
        </w:tc>
      </w:tr>
      <w:tr>
        <w:trPr>
          <w:trHeight w:val="214" w:hRule="atLeast"/>
        </w:trPr>
        <w:tc>
          <w:tcPr>
            <w:tcW w:w="1450" w:type="dxa"/>
          </w:tcPr>
          <w:p>
            <w:pPr>
              <w:pStyle w:val="TableParagraph"/>
              <w:spacing w:before="21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266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794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spacing w:before="21"/>
              <w:ind w:right="46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spacing w:before="21"/>
              <w:ind w:right="42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34.1%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3.3%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0.4%</w:t>
            </w:r>
          </w:p>
        </w:tc>
      </w:tr>
      <w:tr>
        <w:trPr>
          <w:trHeight w:val="204" w:hRule="atLeast"/>
        </w:trPr>
        <w:tc>
          <w:tcPr>
            <w:tcW w:w="14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4+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493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2,331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5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552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43%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23.7%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63" w:lineRule="exact" w:before="21"/>
              <w:ind w:right="4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0.8%</w:t>
            </w:r>
          </w:p>
        </w:tc>
      </w:tr>
      <w:tr>
        <w:trPr>
          <w:trHeight w:val="190" w:hRule="atLeast"/>
        </w:trPr>
        <w:tc>
          <w:tcPr>
            <w:tcW w:w="14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left="4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Total,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All</w:t>
            </w:r>
            <w:r>
              <w:rPr>
                <w:rFonts w:ascii="Arial"/>
                <w:b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Sizes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4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1,352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3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4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4,300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3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4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1,283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3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3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29.8%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3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3.4%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4" w:lineRule="exact" w:before="16"/>
              <w:ind w:right="3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0.7%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1097279</wp:posOffset>
                </wp:positionH>
                <wp:positionV relativeFrom="paragraph">
                  <wp:posOffset>139929</wp:posOffset>
                </wp:positionV>
                <wp:extent cx="5568950" cy="952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5568950" cy="9525"/>
                          <a:chExt cx="5568950" cy="9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556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 h="0">
                                <a:moveTo>
                                  <a:pt x="0" y="0"/>
                                </a:moveTo>
                                <a:lnTo>
                                  <a:pt x="55686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" y="5"/>
                            <a:ext cx="55689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0" h="9525">
                                <a:moveTo>
                                  <a:pt x="5568679" y="9035"/>
                                </a:moveTo>
                                <a:lnTo>
                                  <a:pt x="0" y="9035"/>
                                </a:lnTo>
                                <a:lnTo>
                                  <a:pt x="0" y="0"/>
                                </a:lnTo>
                                <a:lnTo>
                                  <a:pt x="5568679" y="0"/>
                                </a:lnTo>
                                <a:lnTo>
                                  <a:pt x="5568679" y="9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94pt;margin-top:11.018062pt;width:438.5pt;height:.75pt;mso-position-horizontal-relative:page;mso-position-vertical-relative:paragraph;z-index:-15723520;mso-wrap-distance-left:0;mso-wrap-distance-right:0" id="docshapegroup59" coordorigin="1728,220" coordsize="8770,15">
                <v:line style="position:absolute" from="1728,220" to="10498,220" stroked="true" strokeweight="0pt" strokecolor="#000000">
                  <v:stroke dashstyle="solid"/>
                </v:line>
                <v:rect style="position:absolute;left:1728;top:220;width:8770;height:15" id="docshape6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183" w:lineRule="exact" w:before="27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units,</w:t>
      </w:r>
      <w:r>
        <w:rPr>
          <w:spacing w:val="-6"/>
          <w:sz w:val="16"/>
        </w:rPr>
        <w:t> </w:t>
      </w:r>
      <w:r>
        <w:rPr>
          <w:sz w:val="16"/>
        </w:rPr>
        <w:t>by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5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respondents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3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240" w:lineRule="auto" w:before="1" w:after="0"/>
        <w:ind w:left="1007" w:right="1357" w:firstLine="0"/>
        <w:jc w:val="left"/>
        <w:rPr>
          <w:sz w:val="16"/>
        </w:rPr>
      </w:pPr>
      <w:r>
        <w:rPr>
          <w:sz w:val="16"/>
        </w:rPr>
        <w:t>Includes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3"/>
          <w:sz w:val="16"/>
        </w:rPr>
        <w:t> </w:t>
      </w:r>
      <w:r>
        <w:rPr>
          <w:sz w:val="16"/>
        </w:rPr>
        <w:t>located</w:t>
      </w:r>
      <w:r>
        <w:rPr>
          <w:spacing w:val="-3"/>
          <w:sz w:val="16"/>
        </w:rPr>
        <w:t> </w:t>
      </w:r>
      <w:r>
        <w:rPr>
          <w:sz w:val="16"/>
        </w:rPr>
        <w:t>within</w:t>
      </w:r>
      <w:r>
        <w:rPr>
          <w:spacing w:val="-3"/>
          <w:sz w:val="16"/>
        </w:rPr>
        <w:t> </w:t>
      </w:r>
      <w:r>
        <w:rPr>
          <w:sz w:val="16"/>
        </w:rPr>
        <w:t>bed-leased</w:t>
      </w:r>
      <w:r>
        <w:rPr>
          <w:spacing w:val="-3"/>
          <w:sz w:val="16"/>
        </w:rPr>
        <w:t> </w:t>
      </w:r>
      <w:r>
        <w:rPr>
          <w:sz w:val="16"/>
        </w:rPr>
        <w:t>units,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1"/>
          <w:sz w:val="16"/>
        </w:rPr>
        <w:t> </w:t>
      </w:r>
      <w:r>
        <w:rPr>
          <w:sz w:val="16"/>
        </w:rPr>
        <w:t>type,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reported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survey</w:t>
      </w:r>
      <w:r>
        <w:rPr>
          <w:spacing w:val="-1"/>
          <w:sz w:val="16"/>
        </w:rPr>
        <w:t> </w:t>
      </w:r>
      <w:r>
        <w:rPr>
          <w:sz w:val="16"/>
        </w:rPr>
        <w:t>respondents.</w:t>
      </w:r>
      <w:r>
        <w:rPr>
          <w:spacing w:val="40"/>
          <w:sz w:val="16"/>
        </w:rPr>
        <w:t> </w:t>
      </w:r>
      <w:r>
        <w:rPr>
          <w:sz w:val="16"/>
        </w:rPr>
        <w:t>May exclude some beds in cases where the survey respondent reported bed-leased units but did not report the associated number of leased.</w:t>
      </w:r>
    </w:p>
    <w:p>
      <w:pPr>
        <w:pStyle w:val="ListParagraph"/>
        <w:numPr>
          <w:ilvl w:val="0"/>
          <w:numId w:val="4"/>
        </w:numPr>
        <w:tabs>
          <w:tab w:pos="1282" w:val="left" w:leader="none"/>
        </w:tabs>
        <w:spacing w:line="240" w:lineRule="auto" w:before="0" w:after="0"/>
        <w:ind w:left="1007" w:right="1478" w:firstLine="0"/>
        <w:jc w:val="left"/>
        <w:rPr>
          <w:sz w:val="16"/>
        </w:rPr>
      </w:pPr>
      <w:r>
        <w:rPr>
          <w:sz w:val="16"/>
        </w:rPr>
        <w:t>Includes the number of leasable beds reported as vacant, by unit type, as reported by survey respondents.</w:t>
      </w:r>
      <w:r>
        <w:rPr>
          <w:spacing w:val="40"/>
          <w:sz w:val="16"/>
        </w:rPr>
        <w:t> </w:t>
      </w:r>
      <w:r>
        <w:rPr>
          <w:sz w:val="16"/>
        </w:rPr>
        <w:t>May exclude</w:t>
      </w:r>
      <w:r>
        <w:rPr>
          <w:spacing w:val="-4"/>
          <w:sz w:val="16"/>
        </w:rPr>
        <w:t> </w:t>
      </w:r>
      <w:r>
        <w:rPr>
          <w:sz w:val="16"/>
        </w:rPr>
        <w:t>some</w:t>
      </w:r>
      <w:r>
        <w:rPr>
          <w:spacing w:val="-2"/>
          <w:sz w:val="16"/>
        </w:rPr>
        <w:t> </w:t>
      </w:r>
      <w:r>
        <w:rPr>
          <w:sz w:val="16"/>
        </w:rPr>
        <w:t>beds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cases</w:t>
      </w:r>
      <w:r>
        <w:rPr>
          <w:spacing w:val="-2"/>
          <w:sz w:val="16"/>
        </w:rPr>
        <w:t> </w:t>
      </w:r>
      <w:r>
        <w:rPr>
          <w:sz w:val="16"/>
        </w:rPr>
        <w:t>where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survey</w:t>
      </w:r>
      <w:r>
        <w:rPr>
          <w:spacing w:val="-1"/>
          <w:sz w:val="16"/>
        </w:rPr>
        <w:t> </w:t>
      </w:r>
      <w:r>
        <w:rPr>
          <w:sz w:val="16"/>
        </w:rPr>
        <w:t>respondent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4"/>
          <w:sz w:val="16"/>
        </w:rPr>
        <w:t> </w:t>
      </w:r>
      <w:r>
        <w:rPr>
          <w:sz w:val="16"/>
        </w:rPr>
        <w:t>bed-leased</w:t>
      </w:r>
      <w:r>
        <w:rPr>
          <w:spacing w:val="-2"/>
          <w:sz w:val="16"/>
        </w:rPr>
        <w:t> </w:t>
      </w:r>
      <w:r>
        <w:rPr>
          <w:sz w:val="16"/>
        </w:rPr>
        <w:t>units</w:t>
      </w:r>
      <w:r>
        <w:rPr>
          <w:spacing w:val="-1"/>
          <w:sz w:val="16"/>
        </w:rPr>
        <w:t> </w:t>
      </w:r>
      <w:r>
        <w:rPr>
          <w:sz w:val="16"/>
        </w:rPr>
        <w:t>but</w:t>
      </w:r>
      <w:r>
        <w:rPr>
          <w:spacing w:val="-1"/>
          <w:sz w:val="16"/>
        </w:rPr>
        <w:t> </w:t>
      </w:r>
      <w:r>
        <w:rPr>
          <w:sz w:val="16"/>
        </w:rPr>
        <w:t>did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report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associated number of leased or vacant beds.</w:t>
      </w:r>
    </w:p>
    <w:p>
      <w:pPr>
        <w:pStyle w:val="ListParagraph"/>
        <w:numPr>
          <w:ilvl w:val="0"/>
          <w:numId w:val="4"/>
        </w:numPr>
        <w:tabs>
          <w:tab w:pos="1291" w:val="left" w:leader="none"/>
        </w:tabs>
        <w:spacing w:line="240" w:lineRule="auto" w:before="0" w:after="0"/>
        <w:ind w:left="1007" w:right="1216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vacancy</w:t>
      </w:r>
      <w:r>
        <w:rPr>
          <w:spacing w:val="-2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leases was</w:t>
      </w:r>
      <w:r>
        <w:rPr>
          <w:spacing w:val="-5"/>
          <w:sz w:val="16"/>
        </w:rPr>
        <w:t> </w:t>
      </w:r>
      <w:r>
        <w:rPr>
          <w:sz w:val="16"/>
        </w:rPr>
        <w:t>calculated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leased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vacant</w:t>
      </w:r>
      <w:r>
        <w:rPr>
          <w:spacing w:val="-3"/>
          <w:sz w:val="16"/>
        </w:rPr>
        <w:t> </w:t>
      </w:r>
      <w:r>
        <w:rPr>
          <w:sz w:val="16"/>
        </w:rPr>
        <w:t>beds</w:t>
      </w:r>
      <w:r>
        <w:rPr>
          <w:spacing w:val="-2"/>
          <w:sz w:val="16"/>
        </w:rPr>
        <w:t> </w:t>
      </w:r>
      <w:r>
        <w:rPr>
          <w:sz w:val="16"/>
        </w:rPr>
        <w:t>only,</w:t>
      </w:r>
      <w:r>
        <w:rPr>
          <w:spacing w:val="-3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2"/>
          <w:sz w:val="16"/>
        </w:rPr>
        <w:t> </w:t>
      </w:r>
      <w:r>
        <w:rPr>
          <w:sz w:val="16"/>
        </w:rPr>
        <w:t>by survey respondents.</w:t>
      </w:r>
    </w:p>
    <w:p>
      <w:pPr>
        <w:spacing w:before="184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Blended Vacancy Rate" w:id="16"/>
      <w:bookmarkEnd w:id="16"/>
      <w:r>
        <w:rPr>
          <w:i w:val="0"/>
        </w:rPr>
      </w:r>
      <w:r>
        <w:rPr/>
        <w:t>Blended</w:t>
      </w:r>
      <w:r>
        <w:rPr>
          <w:spacing w:val="27"/>
        </w:rPr>
        <w:t> </w:t>
      </w:r>
      <w:r>
        <w:rPr/>
        <w:t>Vacancy</w:t>
      </w:r>
      <w:r>
        <w:rPr>
          <w:spacing w:val="31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7" w:right="1038"/>
      </w:pPr>
      <w:r>
        <w:rPr/>
        <w:t>To</w:t>
      </w:r>
      <w:r>
        <w:rPr>
          <w:spacing w:val="-10"/>
        </w:rPr>
        <w:t> </w:t>
      </w:r>
      <w:r>
        <w:rPr/>
        <w:t>estimate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community-wide</w:t>
      </w:r>
      <w:r>
        <w:rPr>
          <w:spacing w:val="-10"/>
        </w:rPr>
        <w:t> </w:t>
      </w:r>
      <w:r>
        <w:rPr/>
        <w:t>vacancy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2"/>
        </w:rPr>
        <w:t> </w:t>
      </w:r>
      <w:r>
        <w:rPr/>
        <w:t>all</w:t>
      </w:r>
      <w:r>
        <w:rPr>
          <w:spacing w:val="-10"/>
        </w:rPr>
        <w:t> </w:t>
      </w:r>
      <w:r>
        <w:rPr/>
        <w:t>lease</w:t>
      </w:r>
      <w:r>
        <w:rPr>
          <w:spacing w:val="-10"/>
        </w:rPr>
        <w:t> </w:t>
      </w:r>
      <w:r>
        <w:rPr/>
        <w:t>types,</w:t>
      </w:r>
      <w:r>
        <w:rPr>
          <w:spacing w:val="-12"/>
        </w:rPr>
        <w:t> </w:t>
      </w:r>
      <w:r>
        <w:rPr/>
        <w:t>BAE</w:t>
      </w:r>
      <w:r>
        <w:rPr>
          <w:spacing w:val="-10"/>
        </w:rPr>
        <w:t> </w:t>
      </w:r>
      <w:r>
        <w:rPr/>
        <w:t>combined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</w:t>
      </w:r>
      <w:r>
        <w:rPr>
          <w:spacing w:val="-10"/>
        </w:rPr>
        <w:t> </w:t>
      </w:r>
      <w:r>
        <w:rPr/>
        <w:t>lease and</w:t>
      </w:r>
      <w:r>
        <w:rPr>
          <w:spacing w:val="-10"/>
        </w:rPr>
        <w:t> </w:t>
      </w:r>
      <w:r>
        <w:rPr/>
        <w:t>bed</w:t>
      </w:r>
      <w:r>
        <w:rPr>
          <w:spacing w:val="-7"/>
        </w:rPr>
        <w:t> </w:t>
      </w:r>
      <w:r>
        <w:rPr/>
        <w:t>lease</w:t>
      </w:r>
      <w:r>
        <w:rPr>
          <w:spacing w:val="-8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rates,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generate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combined,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“blended,”</w:t>
      </w:r>
      <w:r>
        <w:rPr>
          <w:spacing w:val="-10"/>
        </w:rPr>
        <w:t> </w:t>
      </w:r>
      <w:r>
        <w:rPr/>
        <w:t>vacancy</w:t>
      </w:r>
      <w:r>
        <w:rPr>
          <w:spacing w:val="-9"/>
        </w:rPr>
        <w:t> </w:t>
      </w:r>
      <w:r>
        <w:rPr/>
        <w:t>estimate.</w:t>
      </w:r>
      <w:hyperlink w:history="true" w:anchor="_bookmark3">
        <w:r>
          <w:rPr>
            <w:position w:val="5"/>
            <w:sz w:val="14"/>
          </w:rPr>
          <w:t>4</w:t>
        </w:r>
      </w:hyperlink>
      <w:r>
        <w:rPr>
          <w:spacing w:val="60"/>
          <w:position w:val="5"/>
          <w:sz w:val="14"/>
        </w:rPr>
        <w:t> </w:t>
      </w:r>
      <w:r>
        <w:rPr/>
        <w:t>The results of the blended vacancy rate calculation for the 2020 survey are shown in Table 3.</w:t>
      </w:r>
    </w:p>
    <w:p>
      <w:pPr>
        <w:pStyle w:val="BodyText"/>
        <w:spacing w:line="288" w:lineRule="auto" w:before="2"/>
        <w:ind w:left="1008" w:right="976" w:hanging="1"/>
      </w:pPr>
      <w:r>
        <w:rPr/>
        <w:t>Given that unit-leased</w:t>
      </w:r>
      <w:r>
        <w:rPr>
          <w:spacing w:val="-1"/>
        </w:rPr>
        <w:t> </w:t>
      </w:r>
      <w:r>
        <w:rPr/>
        <w:t>apartments account for 83 percent of</w:t>
      </w:r>
      <w:r>
        <w:rPr>
          <w:spacing w:val="-1"/>
        </w:rPr>
        <w:t> </w:t>
      </w:r>
      <w:r>
        <w:rPr/>
        <w:t>the reported</w:t>
      </w:r>
      <w:r>
        <w:rPr>
          <w:spacing w:val="-1"/>
        </w:rPr>
        <w:t> </w:t>
      </w:r>
      <w:r>
        <w:rPr/>
        <w:t>market-rate rental inventory,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blended</w:t>
      </w:r>
      <w:r>
        <w:rPr>
          <w:spacing w:val="-3"/>
        </w:rPr>
        <w:t> </w:t>
      </w:r>
      <w:r>
        <w:rPr/>
        <w:t>vacancy</w:t>
      </w:r>
      <w:r>
        <w:rPr>
          <w:spacing w:val="-5"/>
        </w:rPr>
        <w:t> </w:t>
      </w:r>
      <w:r>
        <w:rPr/>
        <w:t>rate</w:t>
      </w:r>
      <w:r>
        <w:rPr>
          <w:spacing w:val="-4"/>
        </w:rPr>
        <w:t> </w:t>
      </w:r>
      <w:r>
        <w:rPr/>
        <w:t>aligns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closely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unit</w:t>
      </w:r>
      <w:r>
        <w:rPr>
          <w:spacing w:val="-5"/>
        </w:rPr>
        <w:t> </w:t>
      </w:r>
      <w:r>
        <w:rPr/>
        <w:t>lease</w:t>
      </w:r>
      <w:r>
        <w:rPr>
          <w:spacing w:val="-4"/>
        </w:rPr>
        <w:t> </w:t>
      </w:r>
      <w:r>
        <w:rPr/>
        <w:t>vacancy</w:t>
      </w:r>
      <w:r>
        <w:rPr>
          <w:spacing w:val="-5"/>
        </w:rPr>
        <w:t> </w:t>
      </w:r>
      <w:r>
        <w:rPr/>
        <w:t>rate</w:t>
      </w:r>
      <w:r>
        <w:rPr>
          <w:spacing w:val="-4"/>
        </w:rPr>
        <w:t> </w:t>
      </w:r>
      <w:r>
        <w:rPr/>
        <w:t>but</w:t>
      </w:r>
      <w:r>
        <w:rPr>
          <w:spacing w:val="-5"/>
        </w:rPr>
        <w:t> </w:t>
      </w:r>
      <w:r>
        <w:rPr/>
        <w:t>is drawn upward due to the addition of the much higher bed lease vacancy rate.</w:t>
      </w:r>
      <w:r>
        <w:rPr>
          <w:spacing w:val="40"/>
        </w:rPr>
        <w:t> </w:t>
      </w:r>
      <w:r>
        <w:rPr/>
        <w:t>The blended vacancy rate</w:t>
      </w:r>
      <w:r>
        <w:rPr>
          <w:spacing w:val="-1"/>
        </w:rPr>
        <w:t> </w:t>
      </w:r>
      <w:r>
        <w:rPr/>
        <w:t>for all rental</w:t>
      </w:r>
      <w:r>
        <w:rPr>
          <w:spacing w:val="-2"/>
        </w:rPr>
        <w:t> </w:t>
      </w:r>
      <w:r>
        <w:rPr/>
        <w:t>units is</w:t>
      </w:r>
      <w:r>
        <w:rPr>
          <w:spacing w:val="-1"/>
        </w:rPr>
        <w:t> </w:t>
      </w:r>
      <w:r>
        <w:rPr/>
        <w:t>12.2 percent.</w:t>
      </w:r>
      <w:r>
        <w:rPr>
          <w:spacing w:val="40"/>
        </w:rPr>
        <w:t> </w:t>
      </w:r>
      <w:r>
        <w:rPr/>
        <w:t>This vacancy rate is</w:t>
      </w:r>
      <w:r>
        <w:rPr>
          <w:spacing w:val="-1"/>
        </w:rPr>
        <w:t> </w:t>
      </w:r>
      <w:r>
        <w:rPr/>
        <w:t>significantly higher than the</w:t>
      </w:r>
      <w:r>
        <w:rPr>
          <w:spacing w:val="-1"/>
        </w:rPr>
        <w:t> </w:t>
      </w:r>
      <w:r>
        <w:rPr/>
        <w:t>2018</w:t>
      </w:r>
      <w:r>
        <w:rPr>
          <w:spacing w:val="-1"/>
        </w:rPr>
        <w:t> </w:t>
      </w:r>
      <w:r>
        <w:rPr/>
        <w:t>and 2019</w:t>
      </w:r>
      <w:r>
        <w:rPr>
          <w:spacing w:val="-1"/>
        </w:rPr>
        <w:t> </w:t>
      </w:r>
      <w:r>
        <w:rPr/>
        <w:t>blended rates</w:t>
      </w:r>
      <w:r>
        <w:rPr>
          <w:spacing w:val="-1"/>
        </w:rPr>
        <w:t> </w:t>
      </w:r>
      <w:r>
        <w:rPr/>
        <w:t>of 0.5</w:t>
      </w:r>
      <w:r>
        <w:rPr>
          <w:spacing w:val="-3"/>
        </w:rPr>
        <w:t> </w:t>
      </w:r>
      <w:r>
        <w:rPr/>
        <w:t>percent</w:t>
      </w:r>
      <w:r>
        <w:rPr>
          <w:spacing w:val="-2"/>
        </w:rPr>
        <w:t> </w:t>
      </w:r>
      <w:r>
        <w:rPr/>
        <w:t>and 1.0</w:t>
      </w:r>
      <w:r>
        <w:rPr>
          <w:spacing w:val="-1"/>
        </w:rPr>
        <w:t> </w:t>
      </w:r>
      <w:r>
        <w:rPr/>
        <w:t>percent,</w:t>
      </w:r>
      <w:r>
        <w:rPr>
          <w:spacing w:val="-1"/>
        </w:rPr>
        <w:t> </w:t>
      </w:r>
      <w:r>
        <w:rPr/>
        <w:t>respectively.</w:t>
      </w:r>
      <w:r>
        <w:rPr>
          <w:spacing w:val="40"/>
        </w:rPr>
        <w:t> </w:t>
      </w:r>
      <w:r>
        <w:rPr/>
        <w:t>As</w:t>
      </w:r>
      <w:r>
        <w:rPr>
          <w:spacing w:val="-1"/>
        </w:rPr>
        <w:t> </w:t>
      </w:r>
      <w:r>
        <w:rPr/>
        <w:t>previously noted,</w:t>
      </w:r>
      <w:r>
        <w:rPr>
          <w:spacing w:val="-14"/>
        </w:rPr>
        <w:t> </w:t>
      </w:r>
      <w:r>
        <w:rPr/>
        <w:t>the</w:t>
      </w:r>
      <w:r>
        <w:rPr>
          <w:spacing w:val="-11"/>
        </w:rPr>
        <w:t> </w:t>
      </w:r>
      <w:r>
        <w:rPr/>
        <w:t>increase</w:t>
      </w:r>
      <w:r>
        <w:rPr>
          <w:spacing w:val="-11"/>
        </w:rPr>
        <w:t> </w:t>
      </w:r>
      <w:r>
        <w:rPr/>
        <w:t>in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was</w:t>
      </w:r>
      <w:r>
        <w:rPr>
          <w:spacing w:val="-11"/>
        </w:rPr>
        <w:t> </w:t>
      </w:r>
      <w:r>
        <w:rPr/>
        <w:t>likely</w:t>
      </w:r>
      <w:r>
        <w:rPr>
          <w:spacing w:val="-12"/>
        </w:rPr>
        <w:t> </w:t>
      </w:r>
      <w:r>
        <w:rPr/>
        <w:t>driven</w:t>
      </w:r>
      <w:r>
        <w:rPr>
          <w:spacing w:val="-11"/>
        </w:rPr>
        <w:t> </w:t>
      </w:r>
      <w:r>
        <w:rPr/>
        <w:t>by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ongoing</w:t>
      </w:r>
      <w:r>
        <w:rPr>
          <w:spacing w:val="-12"/>
        </w:rPr>
        <w:t> </w:t>
      </w:r>
      <w:r>
        <w:rPr/>
        <w:t>Coronavirus</w:t>
      </w:r>
      <w:r>
        <w:rPr>
          <w:spacing w:val="-11"/>
        </w:rPr>
        <w:t> </w:t>
      </w:r>
      <w:r>
        <w:rPr/>
        <w:t>pandemic.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1097280</wp:posOffset>
                </wp:positionH>
                <wp:positionV relativeFrom="paragraph">
                  <wp:posOffset>260645</wp:posOffset>
                </wp:positionV>
                <wp:extent cx="1828800" cy="762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20.523272pt;width:144pt;height:.599pt;mso-position-horizontal-relative:page;mso-position-vertical-relative:paragraph;z-index:-15723008;mso-wrap-distance-left:0;mso-wrap-distance-right:0" id="docshape6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1007" w:right="1038" w:firstLine="0"/>
        <w:jc w:val="left"/>
        <w:rPr>
          <w:sz w:val="20"/>
        </w:rPr>
      </w:pPr>
      <w:bookmarkStart w:name="_bookmark3" w:id="17"/>
      <w:bookmarkEnd w:id="17"/>
      <w:r>
        <w:rPr/>
      </w:r>
      <w:r>
        <w:rPr>
          <w:position w:val="5"/>
          <w:sz w:val="13"/>
        </w:rPr>
        <w:t>4</w:t>
      </w:r>
      <w:r>
        <w:rPr>
          <w:spacing w:val="18"/>
          <w:position w:val="5"/>
          <w:sz w:val="13"/>
        </w:rPr>
        <w:t> </w:t>
      </w:r>
      <w:r>
        <w:rPr>
          <w:sz w:val="20"/>
        </w:rPr>
        <w:t>To calculate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“blended”</w:t>
      </w:r>
      <w:r>
        <w:rPr>
          <w:spacing w:val="-1"/>
          <w:sz w:val="20"/>
        </w:rPr>
        <w:t> </w:t>
      </w:r>
      <w:r>
        <w:rPr>
          <w:sz w:val="20"/>
        </w:rPr>
        <w:t>vacancy</w:t>
      </w:r>
      <w:r>
        <w:rPr>
          <w:spacing w:val="-1"/>
          <w:sz w:val="20"/>
        </w:rPr>
        <w:t> </w:t>
      </w:r>
      <w:r>
        <w:rPr>
          <w:sz w:val="20"/>
        </w:rPr>
        <w:t>rate, BAE calculated the</w:t>
      </w:r>
      <w:r>
        <w:rPr>
          <w:spacing w:val="-1"/>
          <w:sz w:val="20"/>
        </w:rPr>
        <w:t> </w:t>
      </w:r>
      <w:r>
        <w:rPr>
          <w:sz w:val="20"/>
        </w:rPr>
        <w:t>bed lease</w:t>
      </w:r>
      <w:r>
        <w:rPr>
          <w:spacing w:val="-1"/>
          <w:sz w:val="20"/>
        </w:rPr>
        <w:t> </w:t>
      </w:r>
      <w:r>
        <w:rPr>
          <w:sz w:val="20"/>
        </w:rPr>
        <w:t>vacancy</w:t>
      </w:r>
      <w:r>
        <w:rPr>
          <w:spacing w:val="-1"/>
          <w:sz w:val="20"/>
        </w:rPr>
        <w:t> </w:t>
      </w:r>
      <w:r>
        <w:rPr>
          <w:sz w:val="20"/>
        </w:rPr>
        <w:t>rate</w:t>
      </w:r>
      <w:r>
        <w:rPr>
          <w:spacing w:val="-1"/>
          <w:sz w:val="20"/>
        </w:rPr>
        <w:t> </w:t>
      </w:r>
      <w:r>
        <w:rPr>
          <w:sz w:val="20"/>
        </w:rPr>
        <w:t>on a per</w:t>
      </w:r>
      <w:r>
        <w:rPr>
          <w:spacing w:val="-1"/>
          <w:sz w:val="20"/>
        </w:rPr>
        <w:t> </w:t>
      </w:r>
      <w:r>
        <w:rPr>
          <w:sz w:val="20"/>
        </w:rPr>
        <w:t>bed basis, then applied that rate to the total number of bed-leased units.</w:t>
      </w:r>
      <w:r>
        <w:rPr>
          <w:spacing w:val="40"/>
          <w:sz w:val="20"/>
        </w:rPr>
        <w:t> </w:t>
      </w:r>
      <w:r>
        <w:rPr>
          <w:sz w:val="20"/>
        </w:rPr>
        <w:t>The resulting “vacant unit equivalents”</w:t>
      </w:r>
      <w:r>
        <w:rPr>
          <w:spacing w:val="-12"/>
          <w:sz w:val="20"/>
        </w:rPr>
        <w:t> </w:t>
      </w:r>
      <w:r>
        <w:rPr>
          <w:sz w:val="20"/>
        </w:rPr>
        <w:t>were</w:t>
      </w:r>
      <w:r>
        <w:rPr>
          <w:spacing w:val="-12"/>
          <w:sz w:val="20"/>
        </w:rPr>
        <w:t> </w:t>
      </w:r>
      <w:r>
        <w:rPr>
          <w:sz w:val="20"/>
        </w:rPr>
        <w:t>then</w:t>
      </w:r>
      <w:r>
        <w:rPr>
          <w:spacing w:val="-11"/>
          <w:sz w:val="20"/>
        </w:rPr>
        <w:t> </w:t>
      </w:r>
      <w:r>
        <w:rPr>
          <w:sz w:val="20"/>
        </w:rPr>
        <w:t>added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total</w:t>
      </w:r>
      <w:r>
        <w:rPr>
          <w:spacing w:val="-11"/>
          <w:sz w:val="20"/>
        </w:rPr>
        <w:t> </w:t>
      </w:r>
      <w:r>
        <w:rPr>
          <w:sz w:val="20"/>
        </w:rPr>
        <w:t>number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vacant</w:t>
      </w:r>
      <w:r>
        <w:rPr>
          <w:spacing w:val="-11"/>
          <w:sz w:val="20"/>
        </w:rPr>
        <w:t> </w:t>
      </w:r>
      <w:r>
        <w:rPr>
          <w:sz w:val="20"/>
        </w:rPr>
        <w:t>unit-leased</w:t>
      </w:r>
      <w:r>
        <w:rPr>
          <w:spacing w:val="-11"/>
          <w:sz w:val="20"/>
        </w:rPr>
        <w:t> </w:t>
      </w:r>
      <w:r>
        <w:rPr>
          <w:sz w:val="20"/>
        </w:rPr>
        <w:t>apartments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calculate</w:t>
      </w:r>
      <w:r>
        <w:rPr>
          <w:spacing w:val="-12"/>
          <w:sz w:val="20"/>
        </w:rPr>
        <w:t> </w:t>
      </w:r>
      <w:r>
        <w:rPr>
          <w:sz w:val="20"/>
        </w:rPr>
        <w:t>the combined vacancy rate.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5" w:top="1700" w:bottom="700" w:left="720" w:right="720"/>
        </w:sectPr>
      </w:pPr>
    </w:p>
    <w:p>
      <w:pPr>
        <w:tabs>
          <w:tab w:pos="9343" w:val="left" w:leader="none"/>
        </w:tabs>
        <w:spacing w:before="78"/>
        <w:ind w:left="1007" w:right="0" w:firstLine="0"/>
        <w:jc w:val="left"/>
        <w:rPr>
          <w:i/>
          <w:sz w:val="22"/>
        </w:rPr>
      </w:pPr>
      <w:bookmarkStart w:name="Table 3:  Blended Vacancy Rate Summary" w:id="18"/>
      <w:bookmarkEnd w:id="18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3:</w:t>
      </w:r>
      <w:r>
        <w:rPr>
          <w:i/>
          <w:spacing w:val="44"/>
          <w:sz w:val="22"/>
          <w:u w:val="single"/>
        </w:rPr>
        <w:t> </w:t>
      </w:r>
      <w:r>
        <w:rPr>
          <w:i/>
          <w:sz w:val="22"/>
          <w:u w:val="single"/>
        </w:rPr>
        <w:t>Blended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Vacancy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Summary</w:t>
      </w:r>
      <w:r>
        <w:rPr>
          <w:i/>
          <w:sz w:val="22"/>
          <w:u w:val="single"/>
        </w:rPr>
        <w:tab/>
      </w:r>
    </w:p>
    <w:p>
      <w:pPr>
        <w:pStyle w:val="BodyText"/>
        <w:spacing w:before="71"/>
        <w:rPr>
          <w:i/>
          <w:sz w:val="16"/>
        </w:rPr>
      </w:pPr>
    </w:p>
    <w:p>
      <w:pPr>
        <w:spacing w:before="0" w:after="19"/>
        <w:ind w:left="334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2020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z w:val="16"/>
        </w:rPr>
        <w:t>Vacancy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pacing w:val="-4"/>
          <w:sz w:val="16"/>
        </w:rPr>
        <w:t>Rate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2"/>
        <w:gridCol w:w="120"/>
        <w:gridCol w:w="824"/>
        <w:gridCol w:w="166"/>
        <w:gridCol w:w="824"/>
        <w:gridCol w:w="166"/>
        <w:gridCol w:w="959"/>
        <w:gridCol w:w="166"/>
        <w:gridCol w:w="1528"/>
        <w:gridCol w:w="166"/>
        <w:gridCol w:w="1468"/>
      </w:tblGrid>
      <w:tr>
        <w:trPr>
          <w:trHeight w:val="432" w:hRule="atLeast"/>
        </w:trPr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25"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5" w:lineRule="exact" w:before="39"/>
              <w:ind w:left="13" w:right="20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3" w:righ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5" w:lineRule="exact" w:before="39"/>
              <w:ind w:left="13" w:right="25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5" w:lineRule="exact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39"/>
              <w:ind w:left="12" w:right="2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Vacancy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5" w:lineRule="exact" w:before="39"/>
              <w:ind w:left="12" w:right="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Vacancy</w:t>
            </w:r>
            <w:r>
              <w:rPr>
                <w:rFonts w:ascii="Arial"/>
                <w:b/>
                <w:spacing w:val="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20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(c)</w:t>
            </w:r>
          </w:p>
        </w:tc>
      </w:tr>
      <w:tr>
        <w:trPr>
          <w:trHeight w:val="219" w:hRule="atLeast"/>
        </w:trPr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3.4%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40.0%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5.7%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1.3%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</w:tr>
      <w:tr>
        <w:trPr>
          <w:trHeight w:val="223" w:hRule="atLeast"/>
        </w:trPr>
        <w:tc>
          <w:tcPr>
            <w:tcW w:w="1482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10.8%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38.9%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13.7%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18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</w:tr>
      <w:tr>
        <w:trPr>
          <w:trHeight w:val="223" w:hRule="atLeast"/>
        </w:trPr>
        <w:tc>
          <w:tcPr>
            <w:tcW w:w="1482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12.3%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34.1%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before="18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16.9%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spacing w:before="18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before="18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</w:tr>
      <w:tr>
        <w:trPr>
          <w:trHeight w:val="213" w:hRule="atLeast"/>
        </w:trPr>
        <w:tc>
          <w:tcPr>
            <w:tcW w:w="14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5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8.0%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23.7%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6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0.7%</w:t>
            </w:r>
          </w:p>
        </w:tc>
      </w:tr>
      <w:tr>
        <w:trPr>
          <w:trHeight w:val="199" w:hRule="atLeast"/>
        </w:trPr>
        <w:tc>
          <w:tcPr>
            <w:tcW w:w="14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8.4%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29.8%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12.2%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1.0%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0.5%</w:t>
            </w:r>
          </w:p>
        </w:tc>
      </w:tr>
    </w:tbl>
    <w:p>
      <w:pPr>
        <w:pStyle w:val="BodyText"/>
        <w:spacing w:before="8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1097279</wp:posOffset>
                </wp:positionH>
                <wp:positionV relativeFrom="paragraph">
                  <wp:posOffset>144928</wp:posOffset>
                </wp:positionV>
                <wp:extent cx="5293360" cy="952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5293360" cy="9525"/>
                          <a:chExt cx="5293360" cy="952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5293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360" h="0">
                                <a:moveTo>
                                  <a:pt x="0" y="0"/>
                                </a:moveTo>
                                <a:lnTo>
                                  <a:pt x="5292788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4"/>
                            <a:ext cx="52933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3360" h="9525">
                                <a:moveTo>
                                  <a:pt x="5292778" y="9470"/>
                                </a:moveTo>
                                <a:lnTo>
                                  <a:pt x="0" y="9470"/>
                                </a:lnTo>
                                <a:lnTo>
                                  <a:pt x="0" y="0"/>
                                </a:lnTo>
                                <a:lnTo>
                                  <a:pt x="5292778" y="0"/>
                                </a:lnTo>
                                <a:lnTo>
                                  <a:pt x="5292778" y="9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56pt;margin-top:11.411688pt;width:416.8pt;height:.75pt;mso-position-horizontal-relative:page;mso-position-vertical-relative:paragraph;z-index:-15722496;mso-wrap-distance-left:0;mso-wrap-distance-right:0" id="docshapegroup62" coordorigin="1728,228" coordsize="8336,15">
                <v:line style="position:absolute" from="1728,228" to="10063,228" stroked="true" strokeweight="0pt" strokecolor="#000000">
                  <v:stroke dashstyle="solid"/>
                </v:line>
                <v:rect style="position:absolute;left:1728;top:228;width:8336;height:15" id="docshape6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183" w:lineRule="exact" w:before="29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5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basis</w:t>
      </w:r>
      <w:r>
        <w:rPr>
          <w:spacing w:val="-4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5"/>
        </w:numPr>
        <w:tabs>
          <w:tab w:pos="1291" w:val="left" w:leader="none"/>
        </w:tabs>
        <w:spacing w:line="240" w:lineRule="auto" w:before="1" w:after="0"/>
        <w:ind w:left="1291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units,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4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5"/>
          <w:sz w:val="16"/>
        </w:rPr>
        <w:t> </w:t>
      </w:r>
      <w:r>
        <w:rPr>
          <w:sz w:val="16"/>
        </w:rPr>
        <w:t>as</w:t>
      </w:r>
      <w:r>
        <w:rPr>
          <w:spacing w:val="-3"/>
          <w:sz w:val="16"/>
        </w:rPr>
        <w:t> </w:t>
      </w:r>
      <w:r>
        <w:rPr>
          <w:sz w:val="16"/>
        </w:rPr>
        <w:t>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(i.e.,</w:t>
      </w:r>
      <w:r>
        <w:rPr>
          <w:spacing w:val="-4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5"/>
        </w:numPr>
        <w:tabs>
          <w:tab w:pos="1282" w:val="left" w:leader="none"/>
        </w:tabs>
        <w:spacing w:line="240" w:lineRule="auto" w:before="0" w:after="0"/>
        <w:ind w:left="1007" w:right="1355" w:firstLine="0"/>
        <w:jc w:val="left"/>
        <w:rPr>
          <w:sz w:val="16"/>
        </w:rPr>
      </w:pPr>
      <w:r>
        <w:rPr>
          <w:sz w:val="16"/>
        </w:rPr>
        <w:t>Based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1"/>
          <w:sz w:val="16"/>
        </w:rPr>
        <w:t> </w:t>
      </w:r>
      <w:r>
        <w:rPr>
          <w:sz w:val="16"/>
        </w:rPr>
        <w:t>of units,</w:t>
      </w:r>
      <w:r>
        <w:rPr>
          <w:spacing w:val="-2"/>
          <w:sz w:val="16"/>
        </w:rPr>
        <w:t> </w:t>
      </w:r>
      <w:r>
        <w:rPr>
          <w:sz w:val="16"/>
        </w:rPr>
        <w:t>by unit</w:t>
      </w:r>
      <w:r>
        <w:rPr>
          <w:spacing w:val="-2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1"/>
          <w:sz w:val="16"/>
        </w:rPr>
        <w:t> </w:t>
      </w:r>
      <w:r>
        <w:rPr>
          <w:sz w:val="16"/>
        </w:rPr>
        <w:t>as rented</w:t>
      </w:r>
      <w:r>
        <w:rPr>
          <w:spacing w:val="-3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basis</w:t>
      </w:r>
      <w:r>
        <w:rPr>
          <w:spacing w:val="-1"/>
          <w:sz w:val="16"/>
        </w:rPr>
        <w:t> </w:t>
      </w:r>
      <w:r>
        <w:rPr>
          <w:sz w:val="16"/>
        </w:rPr>
        <w:t>(i.e.,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lease),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vacant</w:t>
      </w:r>
      <w:r>
        <w:rPr>
          <w:spacing w:val="-2"/>
          <w:sz w:val="16"/>
        </w:rPr>
        <w:t> </w:t>
      </w:r>
      <w:r>
        <w:rPr>
          <w:sz w:val="16"/>
        </w:rPr>
        <w:t>units leased on a per bed basis converted to "vacant unit equivalents."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7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Rental Rates" w:id="19"/>
      <w:bookmarkEnd w:id="19"/>
      <w:r>
        <w:rPr>
          <w:i w:val="0"/>
        </w:rPr>
      </w:r>
      <w:r>
        <w:rPr/>
        <w:t>Rental</w:t>
      </w:r>
      <w:r>
        <w:rPr>
          <w:spacing w:val="27"/>
        </w:rPr>
        <w:t> </w:t>
      </w:r>
      <w:r>
        <w:rPr>
          <w:spacing w:val="-2"/>
        </w:rPr>
        <w:t>Rates</w:t>
      </w:r>
    </w:p>
    <w:p>
      <w:pPr>
        <w:pStyle w:val="BodyText"/>
        <w:spacing w:line="288" w:lineRule="auto" w:before="49"/>
        <w:ind w:left="1007" w:right="1038"/>
      </w:pPr>
      <w:r>
        <w:rPr/>
        <w:t>Contrary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prior</w:t>
      </w:r>
      <w:r>
        <w:rPr>
          <w:spacing w:val="-8"/>
        </w:rPr>
        <w:t> </w:t>
      </w:r>
      <w:r>
        <w:rPr/>
        <w:t>survey</w:t>
      </w:r>
      <w:r>
        <w:rPr>
          <w:spacing w:val="-8"/>
        </w:rPr>
        <w:t> </w:t>
      </w:r>
      <w:r>
        <w:rPr/>
        <w:t>responses,</w:t>
      </w:r>
      <w:r>
        <w:rPr>
          <w:spacing w:val="-7"/>
        </w:rPr>
        <w:t> </w:t>
      </w:r>
      <w:r>
        <w:rPr/>
        <w:t>over</w:t>
      </w:r>
      <w:r>
        <w:rPr>
          <w:spacing w:val="-8"/>
        </w:rPr>
        <w:t> </w:t>
      </w:r>
      <w:r>
        <w:rPr/>
        <w:t>one-third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decreasing</w:t>
      </w:r>
      <w:r>
        <w:rPr>
          <w:spacing w:val="-8"/>
        </w:rPr>
        <w:t> </w:t>
      </w:r>
      <w:r>
        <w:rPr/>
        <w:t>rental rates.</w:t>
      </w:r>
      <w:r>
        <w:rPr>
          <w:spacing w:val="40"/>
        </w:rPr>
        <w:t> </w:t>
      </w:r>
      <w:r>
        <w:rPr/>
        <w:t>By</w:t>
      </w:r>
      <w:r>
        <w:rPr>
          <w:spacing w:val="-3"/>
        </w:rPr>
        <w:t> </w:t>
      </w:r>
      <w:r>
        <w:rPr/>
        <w:t>comparison,</w:t>
      </w:r>
      <w:r>
        <w:rPr>
          <w:spacing w:val="-5"/>
        </w:rPr>
        <w:t> </w:t>
      </w:r>
      <w:r>
        <w:rPr/>
        <w:t>only</w:t>
      </w:r>
      <w:r>
        <w:rPr>
          <w:spacing w:val="-3"/>
        </w:rPr>
        <w:t> </w:t>
      </w:r>
      <w:r>
        <w:rPr/>
        <w:t>five</w:t>
      </w:r>
      <w:r>
        <w:rPr>
          <w:spacing w:val="-2"/>
        </w:rPr>
        <w:t> </w:t>
      </w:r>
      <w:r>
        <w:rPr/>
        <w:t>percent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2019</w:t>
      </w:r>
      <w:r>
        <w:rPr>
          <w:spacing w:val="-5"/>
        </w:rPr>
        <w:t> </w:t>
      </w:r>
      <w:r>
        <w:rPr/>
        <w:t>had</w:t>
      </w:r>
      <w:r>
        <w:rPr>
          <w:spacing w:val="-1"/>
        </w:rPr>
        <w:t> </w:t>
      </w:r>
      <w:r>
        <w:rPr/>
        <w:t>decreased</w:t>
      </w:r>
      <w:r>
        <w:rPr>
          <w:spacing w:val="-1"/>
        </w:rPr>
        <w:t> </w:t>
      </w:r>
      <w:r>
        <w:rPr/>
        <w:t>their</w:t>
      </w:r>
      <w:r>
        <w:rPr>
          <w:spacing w:val="-5"/>
        </w:rPr>
        <w:t> </w:t>
      </w:r>
      <w:r>
        <w:rPr/>
        <w:t>asking rents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order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fill</w:t>
      </w:r>
      <w:r>
        <w:rPr>
          <w:spacing w:val="-11"/>
        </w:rPr>
        <w:t> </w:t>
      </w:r>
      <w:r>
        <w:rPr/>
        <w:t>vacancies.</w:t>
      </w:r>
      <w:r>
        <w:rPr>
          <w:spacing w:val="34"/>
        </w:rPr>
        <w:t> </w:t>
      </w:r>
      <w:r>
        <w:rPr/>
        <w:t>Generally,</w:t>
      </w:r>
      <w:r>
        <w:rPr>
          <w:spacing w:val="-10"/>
        </w:rPr>
        <w:t> </w:t>
      </w:r>
      <w:r>
        <w:rPr/>
        <w:t>complexes</w:t>
      </w:r>
      <w:r>
        <w:rPr>
          <w:spacing w:val="-10"/>
        </w:rPr>
        <w:t> </w:t>
      </w:r>
      <w:r>
        <w:rPr/>
        <w:t>lowered</w:t>
      </w:r>
      <w:r>
        <w:rPr>
          <w:spacing w:val="-9"/>
        </w:rPr>
        <w:t> </w:t>
      </w:r>
      <w:r>
        <w:rPr/>
        <w:t>rents</w:t>
      </w:r>
      <w:r>
        <w:rPr>
          <w:spacing w:val="-10"/>
        </w:rPr>
        <w:t> </w:t>
      </w:r>
      <w:r>
        <w:rPr/>
        <w:t>by</w:t>
      </w:r>
      <w:r>
        <w:rPr>
          <w:spacing w:val="-11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three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15 percent, with an average rent reduction of around ten percent.</w:t>
      </w:r>
    </w:p>
    <w:p>
      <w:pPr>
        <w:pStyle w:val="BodyText"/>
        <w:spacing w:before="53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88" w:lineRule="auto" w:before="51"/>
        <w:ind w:left="1007" w:right="1038"/>
      </w:pPr>
      <w:r>
        <w:rPr/>
        <w:t>Table 4 reports the range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weighted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of the reported rental</w:t>
      </w:r>
      <w:r>
        <w:rPr>
          <w:spacing w:val="-1"/>
        </w:rPr>
        <w:t> </w:t>
      </w:r>
      <w:r>
        <w:rPr/>
        <w:t>rates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apartments leased under unit lease arrangements.</w:t>
      </w:r>
      <w:r>
        <w:rPr>
          <w:spacing w:val="40"/>
        </w:rPr>
        <w:t> </w:t>
      </w:r>
      <w:r>
        <w:rPr/>
        <w:t>Note that the survey results reported here represent properties for which respondents reported both the total number of units, by type, and the corresponding</w:t>
      </w:r>
      <w:r>
        <w:rPr>
          <w:spacing w:val="-1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 information.</w:t>
      </w:r>
      <w:r>
        <w:rPr>
          <w:spacing w:val="40"/>
        </w:rPr>
        <w:t> </w:t>
      </w:r>
      <w:r>
        <w:rPr/>
        <w:t>Based</w:t>
      </w:r>
      <w:r>
        <w:rPr>
          <w:spacing w:val="-2"/>
        </w:rPr>
        <w:t> </w:t>
      </w:r>
      <w:r>
        <w:rPr/>
        <w:t>on this</w:t>
      </w:r>
      <w:r>
        <w:rPr>
          <w:spacing w:val="-2"/>
        </w:rPr>
        <w:t> </w:t>
      </w:r>
      <w:r>
        <w:rPr/>
        <w:t>information,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average</w:t>
      </w:r>
      <w:r>
        <w:rPr>
          <w:spacing w:val="-2"/>
        </w:rPr>
        <w:t> </w:t>
      </w:r>
      <w:r>
        <w:rPr/>
        <w:t>rental</w:t>
      </w:r>
      <w:r>
        <w:rPr>
          <w:spacing w:val="-1"/>
        </w:rPr>
        <w:t> </w:t>
      </w:r>
      <w:r>
        <w:rPr/>
        <w:t>rate</w:t>
      </w:r>
      <w:r>
        <w:rPr>
          <w:spacing w:val="-2"/>
        </w:rPr>
        <w:t> </w:t>
      </w:r>
      <w:r>
        <w:rPr/>
        <w:t>for all</w:t>
      </w:r>
      <w:r>
        <w:rPr>
          <w:spacing w:val="-6"/>
        </w:rPr>
        <w:t> </w:t>
      </w:r>
      <w:r>
        <w:rPr/>
        <w:t>units</w:t>
      </w:r>
      <w:r>
        <w:rPr>
          <w:spacing w:val="-7"/>
        </w:rPr>
        <w:t> </w:t>
      </w:r>
      <w:r>
        <w:rPr/>
        <w:t>was</w:t>
      </w:r>
      <w:r>
        <w:rPr>
          <w:spacing w:val="-5"/>
        </w:rPr>
        <w:t> </w:t>
      </w:r>
      <w:r>
        <w:rPr/>
        <w:t>$1,943</w:t>
      </w:r>
      <w:r>
        <w:rPr>
          <w:spacing w:val="-5"/>
        </w:rPr>
        <w:t> </w:t>
      </w:r>
      <w:r>
        <w:rPr/>
        <w:t>per</w:t>
      </w:r>
      <w:r>
        <w:rPr>
          <w:spacing w:val="-8"/>
        </w:rPr>
        <w:t> </w:t>
      </w:r>
      <w:r>
        <w:rPr/>
        <w:t>month.</w:t>
      </w:r>
      <w:hyperlink w:history="true" w:anchor="_bookmark4">
        <w:r>
          <w:rPr>
            <w:position w:val="5"/>
            <w:sz w:val="14"/>
          </w:rPr>
          <w:t>5</w:t>
        </w:r>
      </w:hyperlink>
      <w:r>
        <w:rPr>
          <w:spacing w:val="65"/>
          <w:position w:val="5"/>
          <w:sz w:val="14"/>
        </w:rPr>
        <w:t> </w:t>
      </w:r>
      <w:r>
        <w:rPr/>
        <w:t>This</w:t>
      </w:r>
      <w:r>
        <w:rPr>
          <w:spacing w:val="-5"/>
        </w:rPr>
        <w:t> </w:t>
      </w:r>
      <w:r>
        <w:rPr/>
        <w:t>represents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2.2</w:t>
      </w:r>
      <w:r>
        <w:rPr>
          <w:spacing w:val="-5"/>
        </w:rPr>
        <w:t> </w:t>
      </w:r>
      <w:r>
        <w:rPr/>
        <w:t>percent</w:t>
      </w:r>
      <w:r>
        <w:rPr>
          <w:spacing w:val="-6"/>
        </w:rPr>
        <w:t> </w:t>
      </w:r>
      <w:r>
        <w:rPr/>
        <w:t>increase</w:t>
      </w:r>
      <w:r>
        <w:rPr>
          <w:spacing w:val="-7"/>
        </w:rPr>
        <w:t> </w:t>
      </w:r>
      <w:r>
        <w:rPr/>
        <w:t>over</w:t>
      </w:r>
      <w:r>
        <w:rPr>
          <w:spacing w:val="-8"/>
        </w:rPr>
        <w:t> </w:t>
      </w:r>
      <w:r>
        <w:rPr/>
        <w:t>2019,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the average</w:t>
      </w:r>
      <w:r>
        <w:rPr>
          <w:spacing w:val="-9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unit-leased</w:t>
      </w:r>
      <w:r>
        <w:rPr>
          <w:spacing w:val="-11"/>
        </w:rPr>
        <w:t> </w:t>
      </w:r>
      <w:r>
        <w:rPr/>
        <w:t>apartments</w:t>
      </w:r>
      <w:r>
        <w:rPr>
          <w:spacing w:val="-9"/>
        </w:rPr>
        <w:t> </w:t>
      </w:r>
      <w:r>
        <w:rPr/>
        <w:t>was</w:t>
      </w:r>
      <w:r>
        <w:rPr>
          <w:spacing w:val="-11"/>
        </w:rPr>
        <w:t> </w:t>
      </w:r>
      <w:r>
        <w:rPr/>
        <w:t>$1,901.</w:t>
      </w:r>
      <w:r>
        <w:rPr>
          <w:spacing w:val="36"/>
        </w:rPr>
        <w:t> </w:t>
      </w:r>
      <w:r>
        <w:rPr/>
        <w:t>This</w:t>
      </w:r>
      <w:r>
        <w:rPr>
          <w:spacing w:val="-9"/>
        </w:rPr>
        <w:t> </w:t>
      </w:r>
      <w:r>
        <w:rPr/>
        <w:t>increase,</w:t>
      </w:r>
      <w:r>
        <w:rPr>
          <w:spacing w:val="-12"/>
        </w:rPr>
        <w:t> </w:t>
      </w:r>
      <w:r>
        <w:rPr/>
        <w:t>however,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notably lower than the 4.7 percent rent increase recorded between 2018 and 2019, and well below the 8.5 percent rental rate increase observed between 2017 and 2018.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1097280</wp:posOffset>
                </wp:positionH>
                <wp:positionV relativeFrom="paragraph">
                  <wp:posOffset>247512</wp:posOffset>
                </wp:positionV>
                <wp:extent cx="1828800" cy="762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9.489141pt;width:144pt;height:.6pt;mso-position-horizontal-relative:page;mso-position-vertical-relative:paragraph;z-index:-15721984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82"/>
        <w:rPr>
          <w:sz w:val="18"/>
        </w:rPr>
      </w:pPr>
    </w:p>
    <w:p>
      <w:pPr>
        <w:spacing w:line="352" w:lineRule="auto" w:before="0"/>
        <w:ind w:left="1007" w:right="1038" w:firstLine="0"/>
        <w:jc w:val="left"/>
        <w:rPr>
          <w:sz w:val="18"/>
        </w:rPr>
      </w:pPr>
      <w:bookmarkStart w:name="_bookmark4" w:id="20"/>
      <w:bookmarkEnd w:id="20"/>
      <w:r>
        <w:rPr/>
      </w:r>
      <w:r>
        <w:rPr>
          <w:position w:val="4"/>
          <w:sz w:val="12"/>
        </w:rPr>
        <w:t>5</w:t>
      </w:r>
      <w:r>
        <w:rPr>
          <w:spacing w:val="7"/>
          <w:position w:val="4"/>
          <w:sz w:val="12"/>
        </w:rPr>
        <w:t> </w:t>
      </w:r>
      <w:r>
        <w:rPr>
          <w:sz w:val="18"/>
        </w:rPr>
        <w:t>In</w:t>
      </w:r>
      <w:r>
        <w:rPr>
          <w:spacing w:val="-6"/>
          <w:sz w:val="18"/>
        </w:rPr>
        <w:t> </w:t>
      </w:r>
      <w:r>
        <w:rPr>
          <w:sz w:val="18"/>
        </w:rPr>
        <w:t>cases</w:t>
      </w:r>
      <w:r>
        <w:rPr>
          <w:spacing w:val="-6"/>
          <w:sz w:val="18"/>
        </w:rPr>
        <w:t> </w:t>
      </w:r>
      <w:r>
        <w:rPr>
          <w:sz w:val="18"/>
        </w:rPr>
        <w:t>where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7"/>
          <w:sz w:val="18"/>
        </w:rPr>
        <w:t> </w:t>
      </w:r>
      <w:r>
        <w:rPr>
          <w:sz w:val="18"/>
        </w:rPr>
        <w:t>respondent</w:t>
      </w:r>
      <w:r>
        <w:rPr>
          <w:spacing w:val="-9"/>
          <w:sz w:val="18"/>
        </w:rPr>
        <w:t> </w:t>
      </w:r>
      <w:r>
        <w:rPr>
          <w:sz w:val="18"/>
        </w:rPr>
        <w:t>provided</w:t>
      </w:r>
      <w:r>
        <w:rPr>
          <w:spacing w:val="-8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range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prices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0"/>
          <w:sz w:val="18"/>
        </w:rPr>
        <w:t> </w:t>
      </w:r>
      <w:r>
        <w:rPr>
          <w:sz w:val="18"/>
        </w:rPr>
        <w:t>given</w:t>
      </w:r>
      <w:r>
        <w:rPr>
          <w:spacing w:val="-6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type,</w:t>
      </w:r>
      <w:r>
        <w:rPr>
          <w:spacing w:val="-9"/>
          <w:sz w:val="18"/>
        </w:rPr>
        <w:t> </w:t>
      </w:r>
      <w:r>
        <w:rPr>
          <w:sz w:val="18"/>
        </w:rPr>
        <w:t>but</w:t>
      </w:r>
      <w:r>
        <w:rPr>
          <w:spacing w:val="-7"/>
          <w:sz w:val="18"/>
        </w:rPr>
        <w:t> </w:t>
      </w:r>
      <w:r>
        <w:rPr>
          <w:sz w:val="18"/>
        </w:rPr>
        <w:t>no</w:t>
      </w:r>
      <w:r>
        <w:rPr>
          <w:spacing w:val="-9"/>
          <w:sz w:val="18"/>
        </w:rPr>
        <w:t> </w:t>
      </w:r>
      <w:r>
        <w:rPr>
          <w:sz w:val="18"/>
        </w:rPr>
        <w:t>corresponding</w:t>
      </w:r>
      <w:r>
        <w:rPr>
          <w:spacing w:val="-7"/>
          <w:sz w:val="18"/>
        </w:rPr>
        <w:t> </w:t>
      </w:r>
      <w:r>
        <w:rPr>
          <w:sz w:val="18"/>
        </w:rPr>
        <w:t>unit</w:t>
      </w:r>
      <w:r>
        <w:rPr>
          <w:spacing w:val="-7"/>
          <w:sz w:val="18"/>
        </w:rPr>
        <w:t> </w:t>
      </w:r>
      <w:r>
        <w:rPr>
          <w:sz w:val="18"/>
        </w:rPr>
        <w:t>totals, BAE</w:t>
      </w:r>
      <w:r>
        <w:rPr>
          <w:spacing w:val="-1"/>
          <w:sz w:val="18"/>
        </w:rPr>
        <w:t> </w:t>
      </w:r>
      <w:r>
        <w:rPr>
          <w:sz w:val="18"/>
        </w:rPr>
        <w:t>applied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mid-point</w:t>
      </w:r>
      <w:r>
        <w:rPr>
          <w:spacing w:val="-1"/>
          <w:sz w:val="18"/>
        </w:rPr>
        <w:t> </w:t>
      </w:r>
      <w:r>
        <w:rPr>
          <w:sz w:val="18"/>
        </w:rPr>
        <w:t>of the</w:t>
      </w:r>
      <w:r>
        <w:rPr>
          <w:spacing w:val="-3"/>
          <w:sz w:val="18"/>
        </w:rPr>
        <w:t> </w:t>
      </w:r>
      <w:r>
        <w:rPr>
          <w:sz w:val="18"/>
        </w:rPr>
        <w:t>range.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reported</w:t>
      </w:r>
      <w:r>
        <w:rPr>
          <w:spacing w:val="-2"/>
          <w:sz w:val="18"/>
        </w:rPr>
        <w:t> </w:t>
      </w:r>
      <w:r>
        <w:rPr>
          <w:sz w:val="18"/>
        </w:rPr>
        <w:t>values</w:t>
      </w:r>
      <w:r>
        <w:rPr>
          <w:spacing w:val="-3"/>
          <w:sz w:val="18"/>
        </w:rPr>
        <w:t> </w:t>
      </w:r>
      <w:r>
        <w:rPr>
          <w:sz w:val="18"/>
        </w:rPr>
        <w:t>represent</w:t>
      </w:r>
      <w:r>
        <w:rPr>
          <w:spacing w:val="-1"/>
          <w:sz w:val="18"/>
        </w:rPr>
        <w:t> </w:t>
      </w:r>
      <w:r>
        <w:rPr>
          <w:sz w:val="18"/>
        </w:rPr>
        <w:t>weighted</w:t>
      </w:r>
      <w:r>
        <w:rPr>
          <w:spacing w:val="-2"/>
          <w:sz w:val="18"/>
        </w:rPr>
        <w:t> </w:t>
      </w:r>
      <w:r>
        <w:rPr>
          <w:sz w:val="18"/>
        </w:rPr>
        <w:t>averages, which reflect</w:t>
      </w:r>
      <w:r>
        <w:rPr>
          <w:spacing w:val="-1"/>
          <w:sz w:val="18"/>
        </w:rPr>
        <w:t> </w:t>
      </w:r>
      <w:r>
        <w:rPr>
          <w:sz w:val="18"/>
        </w:rPr>
        <w:t>the reported rental rates and the total number of units and/or beds.</w:t>
      </w:r>
    </w:p>
    <w:p>
      <w:pPr>
        <w:spacing w:after="0" w:line="352" w:lineRule="auto"/>
        <w:jc w:val="left"/>
        <w:rPr>
          <w:sz w:val="18"/>
        </w:rPr>
        <w:sectPr>
          <w:pgSz w:w="12240" w:h="15840"/>
          <w:pgMar w:header="0" w:footer="505" w:top="1700" w:bottom="700" w:left="720" w:right="720"/>
        </w:sectPr>
      </w:pPr>
    </w:p>
    <w:p>
      <w:pPr>
        <w:tabs>
          <w:tab w:pos="9458" w:val="left" w:leader="none"/>
        </w:tabs>
        <w:spacing w:before="78"/>
        <w:ind w:left="1007" w:right="0" w:firstLine="0"/>
        <w:jc w:val="left"/>
        <w:rPr>
          <w:i/>
          <w:sz w:val="22"/>
        </w:rPr>
      </w:pPr>
      <w:bookmarkStart w:name="Table 4:  Rental Rates for Unit Leases b" w:id="21"/>
      <w:bookmarkEnd w:id="21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4:</w:t>
      </w:r>
      <w:r>
        <w:rPr>
          <w:i/>
          <w:spacing w:val="47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Rates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tabs>
          <w:tab w:pos="5877" w:val="left" w:leader="none"/>
          <w:tab w:pos="7390" w:val="right" w:leader="none"/>
        </w:tabs>
        <w:spacing w:before="253" w:after="19"/>
        <w:ind w:left="3150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2077223</wp:posOffset>
                </wp:positionH>
                <wp:positionV relativeFrom="paragraph">
                  <wp:posOffset>284636</wp:posOffset>
                </wp:positionV>
                <wp:extent cx="1798320" cy="9525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798320" cy="9525"/>
                          <a:chExt cx="1798320" cy="95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179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0">
                                <a:moveTo>
                                  <a:pt x="0" y="0"/>
                                </a:moveTo>
                                <a:lnTo>
                                  <a:pt x="17981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" y="0"/>
                            <a:ext cx="17983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8320" h="9525">
                                <a:moveTo>
                                  <a:pt x="1798152" y="9475"/>
                                </a:moveTo>
                                <a:lnTo>
                                  <a:pt x="0" y="9475"/>
                                </a:lnTo>
                                <a:lnTo>
                                  <a:pt x="0" y="0"/>
                                </a:lnTo>
                                <a:lnTo>
                                  <a:pt x="1798152" y="0"/>
                                </a:lnTo>
                                <a:lnTo>
                                  <a:pt x="1798152" y="9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560944pt;margin-top:22.412313pt;width:141.6pt;height:.75pt;mso-position-horizontal-relative:page;mso-position-vertical-relative:paragraph;z-index:15737344" id="docshapegroup65" coordorigin="3271,448" coordsize="2832,15">
                <v:line style="position:absolute" from="3271,448" to="6103,448" stroked="true" strokeweight="0pt" strokecolor="#000000">
                  <v:stroke dashstyle="solid"/>
                </v:line>
                <v:rect style="position:absolute;left:3271;top:448;width:2832;height:15" id="docshape6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b/>
          <w:sz w:val="16"/>
        </w:rPr>
        <w:t>2020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2019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2018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64"/>
        <w:gridCol w:w="718"/>
        <w:gridCol w:w="164"/>
        <w:gridCol w:w="778"/>
        <w:gridCol w:w="164"/>
        <w:gridCol w:w="1003"/>
        <w:gridCol w:w="164"/>
        <w:gridCol w:w="1003"/>
        <w:gridCol w:w="164"/>
        <w:gridCol w:w="973"/>
      </w:tblGrid>
      <w:tr>
        <w:trPr>
          <w:trHeight w:val="198" w:hRule="atLeast"/>
        </w:trPr>
        <w:tc>
          <w:tcPr>
            <w:tcW w:w="5536" w:type="dxa"/>
            <w:gridSpan w:val="9"/>
          </w:tcPr>
          <w:p>
            <w:pPr>
              <w:pStyle w:val="TableParagraph"/>
              <w:tabs>
                <w:tab w:pos="4704" w:val="left" w:leader="none"/>
              </w:tabs>
              <w:spacing w:line="165" w:lineRule="exact" w:before="14"/>
              <w:ind w:left="35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Weighted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Weighted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1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Weighted</w:t>
            </w:r>
          </w:p>
        </w:tc>
      </w:tr>
      <w:tr>
        <w:trPr>
          <w:trHeight w:val="233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Unit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6"/>
              </w:rPr>
              <w:t>Size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38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Minimum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3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Maximum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5" w:lineRule="exact" w:before="39"/>
              <w:ind w:right="40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Studio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$800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$1,675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$1,229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$1,180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$1,096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$940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$1,960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$1,498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$1,430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$1,367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$1,075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$2,545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$1,909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$1,893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$1,785</w:t>
            </w:r>
          </w:p>
        </w:tc>
      </w:tr>
      <w:tr>
        <w:trPr>
          <w:trHeight w:val="223" w:hRule="atLeast"/>
        </w:trPr>
        <w:tc>
          <w:tcPr>
            <w:tcW w:w="1378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18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$1,775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spacing w:before="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$3,375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$2,610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$2,529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$2,416</w:t>
            </w:r>
          </w:p>
        </w:tc>
      </w:tr>
      <w:tr>
        <w:trPr>
          <w:trHeight w:val="213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$2,275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$4,995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$3,392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3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$3,210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$2,992</w:t>
            </w:r>
          </w:p>
        </w:tc>
      </w:tr>
      <w:tr>
        <w:trPr>
          <w:trHeight w:val="19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Total,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All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6"/>
              </w:rPr>
              <w:t>Sizes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$800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$4,995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$1,943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$1,901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$1,815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1097278</wp:posOffset>
                </wp:positionH>
                <wp:positionV relativeFrom="paragraph">
                  <wp:posOffset>146754</wp:posOffset>
                </wp:positionV>
                <wp:extent cx="5366385" cy="952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5366385" cy="9525"/>
                          <a:chExt cx="5366385" cy="95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5366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6385" h="0">
                                <a:moveTo>
                                  <a:pt x="0" y="0"/>
                                </a:moveTo>
                                <a:lnTo>
                                  <a:pt x="5365915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"/>
                            <a:ext cx="5366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6385" h="9525">
                                <a:moveTo>
                                  <a:pt x="5365916" y="9475"/>
                                </a:moveTo>
                                <a:lnTo>
                                  <a:pt x="0" y="9475"/>
                                </a:lnTo>
                                <a:lnTo>
                                  <a:pt x="0" y="0"/>
                                </a:lnTo>
                                <a:lnTo>
                                  <a:pt x="5365916" y="0"/>
                                </a:lnTo>
                                <a:lnTo>
                                  <a:pt x="5365916" y="9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18pt;margin-top:11.55547pt;width:422.55pt;height:.75pt;mso-position-horizontal-relative:page;mso-position-vertical-relative:paragraph;z-index:-15721472;mso-wrap-distance-left:0;mso-wrap-distance-right:0" id="docshapegroup67" coordorigin="1728,231" coordsize="8451,15">
                <v:line style="position:absolute" from="1728,231" to="10178,231" stroked="true" strokeweight="0pt" strokecolor="#000000">
                  <v:stroke dashstyle="solid"/>
                </v:line>
                <v:rect style="position:absolute;left:1728;top:231;width:8451;height:15" id="docshape6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5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Note:</w:t>
      </w:r>
    </w:p>
    <w:p>
      <w:pPr>
        <w:spacing w:before="1"/>
        <w:ind w:left="1008" w:right="149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(a)</w:t>
      </w:r>
      <w:r>
        <w:rPr>
          <w:rFonts w:ascii="Arial MT"/>
          <w:spacing w:val="39"/>
          <w:sz w:val="16"/>
        </w:rPr>
        <w:t> </w:t>
      </w:r>
      <w:r>
        <w:rPr>
          <w:rFonts w:ascii="Arial MT"/>
          <w:sz w:val="16"/>
        </w:rPr>
        <w:t>Figures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represent</w:t>
      </w:r>
      <w:r>
        <w:rPr>
          <w:rFonts w:ascii="Arial MT"/>
          <w:spacing w:val="-1"/>
          <w:sz w:val="16"/>
        </w:rPr>
        <w:t> </w:t>
      </w:r>
      <w:r>
        <w:rPr>
          <w:rFonts w:ascii="Arial MT"/>
          <w:sz w:val="16"/>
        </w:rPr>
        <w:t>weighted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average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rental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rates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and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include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only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those</w:t>
      </w:r>
      <w:r>
        <w:rPr>
          <w:rFonts w:ascii="Arial MT"/>
          <w:spacing w:val="-8"/>
          <w:sz w:val="16"/>
        </w:rPr>
        <w:t> </w:t>
      </w:r>
      <w:r>
        <w:rPr>
          <w:rFonts w:ascii="Arial MT"/>
          <w:sz w:val="16"/>
        </w:rPr>
        <w:t>complexes</w:t>
      </w:r>
      <w:r>
        <w:rPr>
          <w:rFonts w:ascii="Arial MT"/>
          <w:spacing w:val="-4"/>
          <w:sz w:val="16"/>
        </w:rPr>
        <w:t> </w:t>
      </w:r>
      <w:r>
        <w:rPr>
          <w:rFonts w:ascii="Arial MT"/>
          <w:sz w:val="16"/>
        </w:rPr>
        <w:t>where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the</w:t>
      </w:r>
      <w:r>
        <w:rPr>
          <w:rFonts w:ascii="Arial MT"/>
          <w:spacing w:val="-3"/>
          <w:sz w:val="16"/>
        </w:rPr>
        <w:t> </w:t>
      </w:r>
      <w:r>
        <w:rPr>
          <w:rFonts w:ascii="Arial MT"/>
          <w:sz w:val="16"/>
        </w:rPr>
        <w:t>respondent identified the number of units by type, the number of beds per unit, and associated rental rates.</w:t>
      </w:r>
    </w:p>
    <w:p>
      <w:pPr>
        <w:spacing w:before="184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66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2"/>
          <w:sz w:val="22"/>
        </w:rPr>
        <w:t> Leases</w:t>
      </w:r>
    </w:p>
    <w:p>
      <w:pPr>
        <w:pStyle w:val="BodyText"/>
        <w:spacing w:line="288" w:lineRule="auto" w:before="51"/>
        <w:ind w:left="1008" w:right="1038"/>
      </w:pPr>
      <w:r>
        <w:rPr/>
        <w:t>Table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illustrates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weighted</w:t>
      </w:r>
      <w:r>
        <w:rPr>
          <w:spacing w:val="-5"/>
        </w:rPr>
        <w:t> </w:t>
      </w:r>
      <w:r>
        <w:rPr/>
        <w:t>average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reported</w:t>
      </w:r>
      <w:r>
        <w:rPr>
          <w:spacing w:val="-2"/>
        </w:rPr>
        <w:t> </w:t>
      </w:r>
      <w:r>
        <w:rPr/>
        <w:t>rental</w:t>
      </w:r>
      <w:r>
        <w:rPr>
          <w:spacing w:val="-4"/>
        </w:rPr>
        <w:t> </w:t>
      </w:r>
      <w:r>
        <w:rPr/>
        <w:t>rates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bed</w:t>
      </w:r>
      <w:r>
        <w:rPr>
          <w:spacing w:val="-3"/>
        </w:rPr>
        <w:t> </w:t>
      </w:r>
      <w:r>
        <w:rPr/>
        <w:t>leases. Note that the reported survey results only include those responses that identified the total number of bed-leased units, by type, the total number of beds per</w:t>
      </w:r>
      <w:r>
        <w:rPr>
          <w:spacing w:val="-1"/>
        </w:rPr>
        <w:t> </w:t>
      </w:r>
      <w:r>
        <w:rPr/>
        <w:t>unit, and the associated rental</w:t>
      </w:r>
      <w:r>
        <w:rPr>
          <w:spacing w:val="-14"/>
        </w:rPr>
        <w:t> </w:t>
      </w:r>
      <w:r>
        <w:rPr/>
        <w:t>rate</w:t>
      </w:r>
      <w:r>
        <w:rPr>
          <w:spacing w:val="-14"/>
        </w:rPr>
        <w:t> </w:t>
      </w:r>
      <w:r>
        <w:rPr/>
        <w:t>information.</w:t>
      </w:r>
      <w:r>
        <w:rPr>
          <w:spacing w:val="25"/>
        </w:rPr>
        <w:t> </w:t>
      </w:r>
      <w:r>
        <w:rPr/>
        <w:t>According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survey</w:t>
      </w:r>
      <w:r>
        <w:rPr>
          <w:spacing w:val="-13"/>
        </w:rPr>
        <w:t> </w:t>
      </w:r>
      <w:r>
        <w:rPr/>
        <w:t>respondents,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weighted</w:t>
      </w:r>
      <w:r>
        <w:rPr>
          <w:spacing w:val="-13"/>
        </w:rPr>
        <w:t> </w:t>
      </w:r>
      <w:r>
        <w:rPr/>
        <w:t>average</w:t>
      </w:r>
      <w:r>
        <w:rPr>
          <w:spacing w:val="-14"/>
        </w:rPr>
        <w:t> </w:t>
      </w:r>
      <w:r>
        <w:rPr/>
        <w:t>rental</w:t>
      </w:r>
      <w:r>
        <w:rPr>
          <w:spacing w:val="-14"/>
        </w:rPr>
        <w:t> </w:t>
      </w:r>
      <w:r>
        <w:rPr/>
        <w:t>rate for a bed lease, in units of all sizes, was $1,050 per month.</w:t>
      </w:r>
      <w:hyperlink w:history="true" w:anchor="_bookmark5">
        <w:r>
          <w:rPr>
            <w:position w:val="5"/>
            <w:sz w:val="14"/>
          </w:rPr>
          <w:t>6</w:t>
        </w:r>
      </w:hyperlink>
      <w:r>
        <w:rPr>
          <w:spacing w:val="80"/>
          <w:position w:val="5"/>
          <w:sz w:val="14"/>
        </w:rPr>
        <w:t> </w:t>
      </w:r>
      <w:r>
        <w:rPr/>
        <w:t>This represents an increase of</w:t>
      </w:r>
    </w:p>
    <w:p>
      <w:pPr>
        <w:pStyle w:val="BodyText"/>
        <w:spacing w:before="3"/>
        <w:ind w:left="1008"/>
      </w:pPr>
      <w:r>
        <w:rPr/>
        <w:t>4.7</w:t>
      </w:r>
      <w:r>
        <w:rPr>
          <w:spacing w:val="-11"/>
        </w:rPr>
        <w:t> </w:t>
      </w:r>
      <w:r>
        <w:rPr/>
        <w:t>percent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2019,</w:t>
      </w:r>
      <w:r>
        <w:rPr>
          <w:spacing w:val="-10"/>
        </w:rPr>
        <w:t> </w:t>
      </w:r>
      <w:r>
        <w:rPr/>
        <w:t>when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average</w:t>
      </w:r>
      <w:r>
        <w:rPr>
          <w:spacing w:val="-11"/>
        </w:rPr>
        <w:t> </w:t>
      </w:r>
      <w:r>
        <w:rPr/>
        <w:t>monthly</w:t>
      </w:r>
      <w:r>
        <w:rPr>
          <w:spacing w:val="-13"/>
        </w:rPr>
        <w:t> </w:t>
      </w:r>
      <w:r>
        <w:rPr/>
        <w:t>bed</w:t>
      </w:r>
      <w:r>
        <w:rPr>
          <w:spacing w:val="-10"/>
        </w:rPr>
        <w:t> </w:t>
      </w:r>
      <w:r>
        <w:rPr/>
        <w:t>lease</w:t>
      </w:r>
      <w:r>
        <w:rPr>
          <w:spacing w:val="-10"/>
        </w:rPr>
        <w:t> </w:t>
      </w:r>
      <w:r>
        <w:rPr/>
        <w:t>rate</w:t>
      </w:r>
      <w:r>
        <w:rPr>
          <w:spacing w:val="-11"/>
        </w:rPr>
        <w:t> </w:t>
      </w:r>
      <w:r>
        <w:rPr/>
        <w:t>was</w:t>
      </w:r>
      <w:r>
        <w:rPr>
          <w:spacing w:val="-10"/>
        </w:rPr>
        <w:t> </w:t>
      </w:r>
      <w:r>
        <w:rPr>
          <w:spacing w:val="-2"/>
        </w:rPr>
        <w:t>$1,003.</w:t>
      </w:r>
    </w:p>
    <w:p>
      <w:pPr>
        <w:pStyle w:val="BodyText"/>
        <w:spacing w:before="101"/>
      </w:pPr>
    </w:p>
    <w:p>
      <w:pPr>
        <w:tabs>
          <w:tab w:pos="9657" w:val="left" w:leader="none"/>
        </w:tabs>
        <w:spacing w:before="0"/>
        <w:ind w:left="1008" w:right="0" w:firstLine="0"/>
        <w:jc w:val="left"/>
        <w:rPr>
          <w:i/>
          <w:sz w:val="22"/>
        </w:rPr>
      </w:pPr>
      <w:bookmarkStart w:name="Table 5:  Average Rental Rate for Bed Le" w:id="22"/>
      <w:bookmarkEnd w:id="22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5:</w:t>
      </w:r>
      <w:r>
        <w:rPr>
          <w:i/>
          <w:spacing w:val="44"/>
          <w:sz w:val="22"/>
          <w:u w:val="single"/>
        </w:rPr>
        <w:t> </w:t>
      </w:r>
      <w:r>
        <w:rPr>
          <w:i/>
          <w:sz w:val="22"/>
          <w:u w:val="single"/>
        </w:rPr>
        <w:t>Average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8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for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Bed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Leases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by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Unit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4"/>
          <w:sz w:val="22"/>
          <w:u w:val="single"/>
        </w:rPr>
        <w:t>Size</w:t>
      </w:r>
      <w:r>
        <w:rPr>
          <w:i/>
          <w:sz w:val="22"/>
          <w:u w:val="single"/>
        </w:rPr>
        <w:tab/>
      </w:r>
    </w:p>
    <w:p>
      <w:pPr>
        <w:pStyle w:val="BodyText"/>
        <w:spacing w:before="26" w:after="1"/>
        <w:rPr>
          <w:i/>
          <w:sz w:val="20"/>
        </w:rPr>
      </w:pP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1"/>
        <w:gridCol w:w="165"/>
        <w:gridCol w:w="1003"/>
        <w:gridCol w:w="165"/>
        <w:gridCol w:w="973"/>
        <w:gridCol w:w="165"/>
        <w:gridCol w:w="973"/>
      </w:tblGrid>
      <w:tr>
        <w:trPr>
          <w:trHeight w:val="193" w:hRule="atLeast"/>
        </w:trPr>
        <w:tc>
          <w:tcPr>
            <w:tcW w:w="1916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3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2020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3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3" w:lineRule="exact"/>
              <w:ind w:left="3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2018</w:t>
            </w:r>
          </w:p>
        </w:tc>
      </w:tr>
      <w:tr>
        <w:trPr>
          <w:trHeight w:val="432" w:hRule="atLeast"/>
        </w:trPr>
        <w:tc>
          <w:tcPr>
            <w:tcW w:w="17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rPr>
                <w:rFonts w:ascii="Franklin Gothic Medium"/>
                <w:i/>
                <w:sz w:val="16"/>
              </w:rPr>
            </w:pPr>
          </w:p>
          <w:p>
            <w:pPr>
              <w:pStyle w:val="TableParagraph"/>
              <w:spacing w:line="175" w:lineRule="exact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6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5" w:lineRule="exact" w:before="39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5" w:lineRule="exact" w:before="39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right="1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Weighted</w:t>
            </w:r>
          </w:p>
          <w:p>
            <w:pPr>
              <w:pStyle w:val="TableParagraph"/>
              <w:spacing w:line="175" w:lineRule="exact" w:before="39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19" w:hRule="atLeast"/>
        </w:trPr>
        <w:tc>
          <w:tcPr>
            <w:tcW w:w="17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left="44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1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$1,312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$1,344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4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$980</w:t>
            </w:r>
          </w:p>
        </w:tc>
      </w:tr>
      <w:tr>
        <w:trPr>
          <w:trHeight w:val="223" w:hRule="atLeast"/>
        </w:trPr>
        <w:tc>
          <w:tcPr>
            <w:tcW w:w="1751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1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$1,282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$1,077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$1,024</w:t>
            </w:r>
          </w:p>
        </w:tc>
      </w:tr>
      <w:tr>
        <w:trPr>
          <w:trHeight w:val="223" w:hRule="atLeast"/>
        </w:trPr>
        <w:tc>
          <w:tcPr>
            <w:tcW w:w="1751" w:type="dxa"/>
          </w:tcPr>
          <w:p>
            <w:pPr>
              <w:pStyle w:val="TableParagraph"/>
              <w:spacing w:before="18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spacing w:before="18"/>
              <w:ind w:right="1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$1,090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$1,033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$1,022</w:t>
            </w:r>
          </w:p>
        </w:tc>
      </w:tr>
      <w:tr>
        <w:trPr>
          <w:trHeight w:val="213" w:hRule="atLeast"/>
        </w:trPr>
        <w:tc>
          <w:tcPr>
            <w:tcW w:w="17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10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$916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$937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$903</w:t>
            </w:r>
          </w:p>
        </w:tc>
      </w:tr>
      <w:tr>
        <w:trPr>
          <w:trHeight w:val="199" w:hRule="atLeast"/>
        </w:trPr>
        <w:tc>
          <w:tcPr>
            <w:tcW w:w="17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$1,050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$1,003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$954</w:t>
            </w:r>
          </w:p>
        </w:tc>
      </w:tr>
    </w:tbl>
    <w:p>
      <w:pPr>
        <w:pStyle w:val="BodyText"/>
        <w:spacing w:before="7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1097276</wp:posOffset>
                </wp:positionH>
                <wp:positionV relativeFrom="paragraph">
                  <wp:posOffset>149273</wp:posOffset>
                </wp:positionV>
                <wp:extent cx="5492750" cy="952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5492750" cy="9525"/>
                          <a:chExt cx="5492750" cy="952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5492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0" h="0">
                                <a:moveTo>
                                  <a:pt x="0" y="0"/>
                                </a:moveTo>
                                <a:lnTo>
                                  <a:pt x="549254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" y="3"/>
                            <a:ext cx="549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0" h="9525">
                                <a:moveTo>
                                  <a:pt x="5492541" y="9466"/>
                                </a:moveTo>
                                <a:lnTo>
                                  <a:pt x="0" y="9466"/>
                                </a:lnTo>
                                <a:lnTo>
                                  <a:pt x="0" y="0"/>
                                </a:lnTo>
                                <a:lnTo>
                                  <a:pt x="5492541" y="0"/>
                                </a:lnTo>
                                <a:lnTo>
                                  <a:pt x="5492541" y="94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689pt;margin-top:11.753831pt;width:432.5pt;height:.75pt;mso-position-horizontal-relative:page;mso-position-vertical-relative:paragraph;z-index:-15720960;mso-wrap-distance-left:0;mso-wrap-distance-right:0" id="docshapegroup69" coordorigin="1728,235" coordsize="8650,15">
                <v:line style="position:absolute" from="1728,235" to="10378,235" stroked="true" strokeweight="0pt" strokecolor="#000000">
                  <v:stroke dashstyle="solid"/>
                </v:line>
                <v:rect style="position:absolute;left:1728;top:235;width:8650;height:15" id="docshape7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28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6"/>
        </w:numPr>
        <w:tabs>
          <w:tab w:pos="1292" w:val="left" w:leader="none"/>
        </w:tabs>
        <w:spacing w:line="240" w:lineRule="auto" w:before="1" w:after="0"/>
        <w:ind w:left="1008" w:right="1109" w:firstLine="0"/>
        <w:jc w:val="left"/>
        <w:rPr>
          <w:sz w:val="16"/>
        </w:rPr>
      </w:pPr>
      <w:r>
        <w:rPr>
          <w:sz w:val="16"/>
        </w:rPr>
        <w:t>Figures</w:t>
      </w:r>
      <w:r>
        <w:rPr>
          <w:spacing w:val="-3"/>
          <w:sz w:val="16"/>
        </w:rPr>
        <w:t> </w:t>
      </w:r>
      <w:r>
        <w:rPr>
          <w:sz w:val="16"/>
        </w:rPr>
        <w:t>represent</w:t>
      </w:r>
      <w:r>
        <w:rPr>
          <w:spacing w:val="-1"/>
          <w:sz w:val="16"/>
        </w:rPr>
        <w:t> </w:t>
      </w:r>
      <w:r>
        <w:rPr>
          <w:sz w:val="16"/>
        </w:rPr>
        <w:t>weighted</w:t>
      </w:r>
      <w:r>
        <w:rPr>
          <w:spacing w:val="-3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2"/>
          <w:sz w:val="16"/>
        </w:rPr>
        <w:t> </w:t>
      </w:r>
      <w:r>
        <w:rPr>
          <w:sz w:val="16"/>
        </w:rPr>
        <w:t>rates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include</w:t>
      </w:r>
      <w:r>
        <w:rPr>
          <w:spacing w:val="-3"/>
          <w:sz w:val="16"/>
        </w:rPr>
        <w:t> </w:t>
      </w:r>
      <w:r>
        <w:rPr>
          <w:sz w:val="16"/>
        </w:rPr>
        <w:t>only</w:t>
      </w:r>
      <w:r>
        <w:rPr>
          <w:spacing w:val="-3"/>
          <w:sz w:val="16"/>
        </w:rPr>
        <w:t> </w:t>
      </w:r>
      <w:r>
        <w:rPr>
          <w:sz w:val="16"/>
        </w:rPr>
        <w:t>those</w:t>
      </w:r>
      <w:r>
        <w:rPr>
          <w:spacing w:val="-8"/>
          <w:sz w:val="16"/>
        </w:rPr>
        <w:t> </w:t>
      </w:r>
      <w:r>
        <w:rPr>
          <w:sz w:val="16"/>
        </w:rPr>
        <w:t>complexes</w:t>
      </w:r>
      <w:r>
        <w:rPr>
          <w:spacing w:val="-4"/>
          <w:sz w:val="16"/>
        </w:rPr>
        <w:t> </w:t>
      </w:r>
      <w:r>
        <w:rPr>
          <w:sz w:val="16"/>
        </w:rPr>
        <w:t>where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respondent</w:t>
      </w:r>
      <w:r>
        <w:rPr>
          <w:spacing w:val="-1"/>
          <w:sz w:val="16"/>
        </w:rPr>
        <w:t> </w:t>
      </w:r>
      <w:r>
        <w:rPr>
          <w:sz w:val="16"/>
        </w:rPr>
        <w:t>identified</w:t>
      </w:r>
      <w:r>
        <w:rPr>
          <w:spacing w:val="-5"/>
          <w:sz w:val="16"/>
        </w:rPr>
        <w:t> </w:t>
      </w:r>
      <w:r>
        <w:rPr>
          <w:sz w:val="16"/>
        </w:rPr>
        <w:t>the number of units by type, the number of beds per unit, and associated rental rates.</w:t>
      </w:r>
    </w:p>
    <w:p>
      <w:pPr>
        <w:pStyle w:val="ListParagraph"/>
        <w:numPr>
          <w:ilvl w:val="0"/>
          <w:numId w:val="6"/>
        </w:numPr>
        <w:tabs>
          <w:tab w:pos="1292" w:val="left" w:leader="none"/>
        </w:tabs>
        <w:spacing w:line="240" w:lineRule="auto" w:before="0" w:after="0"/>
        <w:ind w:left="1008" w:right="1150" w:firstLine="0"/>
        <w:jc w:val="left"/>
        <w:rPr>
          <w:sz w:val="16"/>
        </w:rPr>
      </w:pPr>
      <w:r>
        <w:rPr>
          <w:sz w:val="16"/>
        </w:rPr>
        <w:t>Studio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One-bedroom</w:t>
      </w:r>
      <w:r>
        <w:rPr>
          <w:spacing w:val="-2"/>
          <w:sz w:val="16"/>
        </w:rPr>
        <w:t> </w:t>
      </w:r>
      <w:r>
        <w:rPr>
          <w:sz w:val="16"/>
        </w:rPr>
        <w:t>bed-leased</w:t>
      </w:r>
      <w:r>
        <w:rPr>
          <w:spacing w:val="-3"/>
          <w:sz w:val="16"/>
        </w:rPr>
        <w:t> </w:t>
      </w:r>
      <w:r>
        <w:rPr>
          <w:sz w:val="16"/>
        </w:rPr>
        <w:t>apartments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complexes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only</w:t>
      </w:r>
      <w:r>
        <w:rPr>
          <w:spacing w:val="-1"/>
          <w:sz w:val="16"/>
        </w:rPr>
        <w:t> </w:t>
      </w:r>
      <w:r>
        <w:rPr>
          <w:sz w:val="16"/>
        </w:rPr>
        <w:t>rent</w:t>
      </w:r>
      <w:r>
        <w:rPr>
          <w:spacing w:val="-1"/>
          <w:sz w:val="16"/>
        </w:rPr>
        <w:t> </w:t>
      </w:r>
      <w:r>
        <w:rPr>
          <w:sz w:val="16"/>
        </w:rPr>
        <w:t>units</w:t>
      </w:r>
      <w:r>
        <w:rPr>
          <w:spacing w:val="-3"/>
          <w:sz w:val="16"/>
        </w:rPr>
        <w:t> </w:t>
      </w:r>
      <w:r>
        <w:rPr>
          <w:sz w:val="16"/>
        </w:rPr>
        <w:t>under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3"/>
          <w:sz w:val="16"/>
        </w:rPr>
        <w:t> </w:t>
      </w:r>
      <w:r>
        <w:rPr>
          <w:sz w:val="16"/>
        </w:rPr>
        <w:t>lease</w:t>
      </w:r>
      <w:r>
        <w:rPr>
          <w:spacing w:val="-3"/>
          <w:sz w:val="16"/>
        </w:rPr>
        <w:t> </w:t>
      </w:r>
      <w:r>
        <w:rPr>
          <w:sz w:val="16"/>
        </w:rPr>
        <w:t>arrangements. These complexes offer a greater suite of amenities, compared to the average unit-leased complex, and are priced </w:t>
      </w:r>
      <w:r>
        <w:rPr>
          <w:spacing w:val="-2"/>
          <w:sz w:val="16"/>
        </w:rPr>
        <w:t>accordingly.</w:t>
      </w:r>
    </w:p>
    <w:p>
      <w:pPr>
        <w:pStyle w:val="BodyText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9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1097280</wp:posOffset>
                </wp:positionH>
                <wp:positionV relativeFrom="paragraph">
                  <wp:posOffset>231037</wp:posOffset>
                </wp:positionV>
                <wp:extent cx="1828800" cy="762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8.191896pt;width:144pt;height:.599pt;mso-position-horizontal-relative:page;mso-position-vertical-relative:paragraph;z-index:-15720448;mso-wrap-distance-left:0;mso-wrap-distance-right:0" id="docshape7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73"/>
        <w:rPr>
          <w:rFonts w:ascii="Arial MT"/>
          <w:sz w:val="18"/>
        </w:rPr>
      </w:pPr>
    </w:p>
    <w:p>
      <w:pPr>
        <w:spacing w:before="1"/>
        <w:ind w:left="1008" w:right="0" w:firstLine="0"/>
        <w:jc w:val="left"/>
        <w:rPr>
          <w:sz w:val="18"/>
        </w:rPr>
      </w:pPr>
      <w:bookmarkStart w:name="_bookmark5" w:id="23"/>
      <w:bookmarkEnd w:id="23"/>
      <w:r>
        <w:rPr/>
      </w:r>
      <w:r>
        <w:rPr>
          <w:position w:val="5"/>
          <w:sz w:val="12"/>
        </w:rPr>
        <w:t>6</w:t>
      </w:r>
      <w:r>
        <w:rPr>
          <w:spacing w:val="9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8"/>
          <w:sz w:val="18"/>
        </w:rPr>
        <w:t> </w:t>
      </w:r>
      <w:r>
        <w:rPr>
          <w:sz w:val="18"/>
        </w:rPr>
        <w:t>footnote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5.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Heading1"/>
        <w:spacing w:before="89"/>
      </w:pPr>
      <w:bookmarkStart w:name="Blended Rental Rate" w:id="24"/>
      <w:bookmarkEnd w:id="24"/>
      <w:r>
        <w:rPr>
          <w:i w:val="0"/>
        </w:rPr>
      </w:r>
      <w:r>
        <w:rPr/>
        <w:t>Blended</w:t>
      </w:r>
      <w:r>
        <w:rPr>
          <w:spacing w:val="30"/>
        </w:rPr>
        <w:t> </w:t>
      </w:r>
      <w:r>
        <w:rPr/>
        <w:t>Rental</w:t>
      </w:r>
      <w:r>
        <w:rPr>
          <w:spacing w:val="33"/>
        </w:rPr>
        <w:t> </w:t>
      </w:r>
      <w:r>
        <w:rPr>
          <w:spacing w:val="-4"/>
        </w:rPr>
        <w:t>Rate</w:t>
      </w:r>
    </w:p>
    <w:p>
      <w:pPr>
        <w:pStyle w:val="BodyText"/>
        <w:spacing w:line="288" w:lineRule="auto" w:before="48"/>
        <w:ind w:left="1007" w:right="976"/>
      </w:pPr>
      <w:r>
        <w:rPr/>
        <w:t>To</w:t>
      </w:r>
      <w:r>
        <w:rPr>
          <w:spacing w:val="-1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</w:t>
      </w:r>
      <w:r>
        <w:rPr>
          <w:spacing w:val="-4"/>
        </w:rPr>
        <w:t> </w:t>
      </w:r>
      <w:r>
        <w:rPr/>
        <w:t>citywide</w:t>
      </w:r>
      <w:r>
        <w:rPr>
          <w:spacing w:val="-1"/>
        </w:rPr>
        <w:t> </w:t>
      </w:r>
      <w:r>
        <w:rPr/>
        <w:t>rental</w:t>
      </w:r>
      <w:r>
        <w:rPr>
          <w:spacing w:val="-2"/>
        </w:rPr>
        <w:t> </w:t>
      </w:r>
      <w:r>
        <w:rPr/>
        <w:t>rate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units,</w:t>
      </w:r>
      <w:r>
        <w:rPr>
          <w:spacing w:val="-1"/>
        </w:rPr>
        <w:t> </w:t>
      </w:r>
      <w:r>
        <w:rPr/>
        <w:t>regardless</w:t>
      </w:r>
      <w:r>
        <w:rPr>
          <w:spacing w:val="-1"/>
        </w:rPr>
        <w:t> </w:t>
      </w:r>
      <w:r>
        <w:rPr/>
        <w:t>of lease</w:t>
      </w:r>
      <w:r>
        <w:rPr>
          <w:spacing w:val="-1"/>
        </w:rPr>
        <w:t> </w:t>
      </w:r>
      <w:r>
        <w:rPr/>
        <w:t>type,</w:t>
      </w:r>
      <w:r>
        <w:rPr>
          <w:spacing w:val="-1"/>
        </w:rPr>
        <w:t> </w:t>
      </w:r>
      <w:r>
        <w:rPr/>
        <w:t>BAE combined the rental rates</w:t>
      </w:r>
      <w:r>
        <w:rPr>
          <w:spacing w:val="-1"/>
        </w:rPr>
        <w:t> </w:t>
      </w:r>
      <w:r>
        <w:rPr/>
        <w:t>for unit leases</w:t>
      </w:r>
      <w:r>
        <w:rPr>
          <w:spacing w:val="-1"/>
        </w:rPr>
        <w:t> </w:t>
      </w:r>
      <w:r>
        <w:rPr/>
        <w:t>and calculated the</w:t>
      </w:r>
      <w:r>
        <w:rPr>
          <w:spacing w:val="-1"/>
        </w:rPr>
        <w:t> </w:t>
      </w:r>
      <w:r>
        <w:rPr/>
        <w:t>unit equivalent rental rate for units rented under bed lease arrangements.</w:t>
      </w:r>
      <w:hyperlink w:history="true" w:anchor="_bookmark6">
        <w:r>
          <w:rPr>
            <w:position w:val="5"/>
            <w:sz w:val="14"/>
          </w:rPr>
          <w:t>7</w:t>
        </w:r>
      </w:hyperlink>
      <w:r>
        <w:rPr>
          <w:spacing w:val="80"/>
          <w:position w:val="5"/>
          <w:sz w:val="14"/>
        </w:rPr>
        <w:t> </w:t>
      </w:r>
      <w:r>
        <w:rPr/>
        <w:t>As reported in Table</w:t>
      </w:r>
      <w:r>
        <w:rPr>
          <w:spacing w:val="-1"/>
        </w:rPr>
        <w:t> </w:t>
      </w:r>
      <w:r>
        <w:rPr/>
        <w:t>6, with the exception of studio and</w:t>
      </w:r>
      <w:r>
        <w:rPr>
          <w:spacing w:val="-1"/>
        </w:rPr>
        <w:t> </w:t>
      </w:r>
      <w:r>
        <w:rPr/>
        <w:t>one bedroom units, the</w:t>
      </w:r>
      <w:r>
        <w:rPr>
          <w:spacing w:val="-2"/>
        </w:rPr>
        <w:t> </w:t>
      </w:r>
      <w:r>
        <w:rPr/>
        <w:t>unit equivalent bed lease</w:t>
      </w:r>
      <w:r>
        <w:rPr>
          <w:spacing w:val="-1"/>
        </w:rPr>
        <w:t> </w:t>
      </w:r>
      <w:r>
        <w:rPr/>
        <w:t>rental rates</w:t>
      </w:r>
      <w:r>
        <w:rPr>
          <w:spacing w:val="-1"/>
        </w:rPr>
        <w:t> </w:t>
      </w:r>
      <w:r>
        <w:rPr/>
        <w:t>are generally</w:t>
      </w:r>
      <w:r>
        <w:rPr>
          <w:spacing w:val="-2"/>
        </w:rPr>
        <w:t> </w:t>
      </w:r>
      <w:r>
        <w:rPr/>
        <w:t>higher than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unit</w:t>
      </w:r>
      <w:r>
        <w:rPr>
          <w:spacing w:val="-10"/>
        </w:rPr>
        <w:t> </w:t>
      </w:r>
      <w:r>
        <w:rPr/>
        <w:t>lease</w:t>
      </w:r>
      <w:r>
        <w:rPr>
          <w:spacing w:val="-9"/>
        </w:rPr>
        <w:t> </w:t>
      </w:r>
      <w:r>
        <w:rPr/>
        <w:t>rents</w:t>
      </w:r>
      <w:r>
        <w:rPr>
          <w:spacing w:val="-9"/>
        </w:rPr>
        <w:t> </w:t>
      </w:r>
      <w:r>
        <w:rPr/>
        <w:t>(e.g.,</w:t>
      </w:r>
      <w:r>
        <w:rPr>
          <w:spacing w:val="-9"/>
        </w:rPr>
        <w:t> </w:t>
      </w:r>
      <w:r>
        <w:rPr/>
        <w:t>ranging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28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58</w:t>
      </w:r>
      <w:r>
        <w:rPr>
          <w:spacing w:val="-9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higher</w:t>
      </w:r>
      <w:r>
        <w:rPr>
          <w:spacing w:val="-12"/>
        </w:rPr>
        <w:t> </w:t>
      </w:r>
      <w:r>
        <w:rPr/>
        <w:t>depending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the unit type).</w:t>
      </w:r>
      <w:r>
        <w:rPr>
          <w:spacing w:val="40"/>
        </w:rPr>
        <w:t> </w:t>
      </w:r>
      <w:r>
        <w:rPr/>
        <w:t>Across all unit types, the average rental rate is $2,183.</w:t>
      </w:r>
      <w:r>
        <w:rPr>
          <w:spacing w:val="40"/>
        </w:rPr>
        <w:t> </w:t>
      </w:r>
      <w:r>
        <w:rPr/>
        <w:t>This represents a 3.1 percent increase over the 2019 blended average rental rate of $2,117 per month.</w:t>
      </w:r>
    </w:p>
    <w:p>
      <w:pPr>
        <w:pStyle w:val="BodyText"/>
        <w:spacing w:before="56"/>
      </w:pPr>
    </w:p>
    <w:p>
      <w:pPr>
        <w:tabs>
          <w:tab w:pos="9776" w:val="left" w:leader="none"/>
        </w:tabs>
        <w:spacing w:before="0"/>
        <w:ind w:left="1007" w:right="0" w:firstLine="0"/>
        <w:jc w:val="left"/>
        <w:rPr>
          <w:i/>
          <w:sz w:val="22"/>
        </w:rPr>
      </w:pPr>
      <w:bookmarkStart w:name="Table 6:  Blended Rental Rate Summary" w:id="25"/>
      <w:bookmarkEnd w:id="25"/>
      <w:r>
        <w:rPr/>
      </w:r>
      <w:r>
        <w:rPr>
          <w:i/>
          <w:sz w:val="22"/>
          <w:u w:val="single"/>
        </w:rPr>
        <w:t>Table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6:</w:t>
      </w:r>
      <w:r>
        <w:rPr>
          <w:i/>
          <w:spacing w:val="46"/>
          <w:sz w:val="22"/>
          <w:u w:val="single"/>
        </w:rPr>
        <w:t> </w:t>
      </w:r>
      <w:r>
        <w:rPr>
          <w:i/>
          <w:sz w:val="22"/>
          <w:u w:val="single"/>
        </w:rPr>
        <w:t>Blended</w:t>
      </w:r>
      <w:r>
        <w:rPr>
          <w:i/>
          <w:spacing w:val="-6"/>
          <w:sz w:val="22"/>
          <w:u w:val="single"/>
        </w:rPr>
        <w:t> </w:t>
      </w:r>
      <w:r>
        <w:rPr>
          <w:i/>
          <w:sz w:val="22"/>
          <w:u w:val="single"/>
        </w:rPr>
        <w:t>Rental</w:t>
      </w:r>
      <w:r>
        <w:rPr>
          <w:i/>
          <w:spacing w:val="-7"/>
          <w:sz w:val="22"/>
          <w:u w:val="single"/>
        </w:rPr>
        <w:t> </w:t>
      </w:r>
      <w:r>
        <w:rPr>
          <w:i/>
          <w:sz w:val="22"/>
          <w:u w:val="single"/>
        </w:rPr>
        <w:t>Rate</w:t>
      </w:r>
      <w:r>
        <w:rPr>
          <w:i/>
          <w:spacing w:val="-4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Summary</w:t>
      </w:r>
      <w:r>
        <w:rPr>
          <w:i/>
          <w:sz w:val="22"/>
          <w:u w:val="single"/>
        </w:rPr>
        <w:tab/>
      </w:r>
    </w:p>
    <w:p>
      <w:pPr>
        <w:pStyle w:val="BodyText"/>
        <w:spacing w:before="67"/>
        <w:rPr>
          <w:i/>
          <w:sz w:val="16"/>
        </w:rPr>
      </w:pPr>
    </w:p>
    <w:p>
      <w:pPr>
        <w:spacing w:before="0" w:after="18"/>
        <w:ind w:left="314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2020</w:t>
      </w:r>
      <w:r>
        <w:rPr>
          <w:rFonts w:ascii="Arial"/>
          <w:b/>
          <w:spacing w:val="11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2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133"/>
        <w:gridCol w:w="608"/>
        <w:gridCol w:w="163"/>
        <w:gridCol w:w="816"/>
        <w:gridCol w:w="163"/>
        <w:gridCol w:w="949"/>
        <w:gridCol w:w="163"/>
        <w:gridCol w:w="1276"/>
        <w:gridCol w:w="208"/>
        <w:gridCol w:w="1276"/>
      </w:tblGrid>
      <w:tr>
        <w:trPr>
          <w:trHeight w:val="428" w:hRule="atLeast"/>
        </w:trPr>
        <w:tc>
          <w:tcPr>
            <w:tcW w:w="14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4" w:lineRule="exact" w:before="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Unit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Size</w:t>
            </w:r>
          </w:p>
        </w:tc>
        <w:tc>
          <w:tcPr>
            <w:tcW w:w="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78"/>
              <w:rPr>
                <w:sz w:val="16"/>
              </w:rPr>
            </w:pPr>
            <w:r>
              <w:rPr>
                <w:spacing w:val="-4"/>
                <w:sz w:val="16"/>
              </w:rPr>
              <w:t>Unit</w:t>
            </w:r>
          </w:p>
          <w:p>
            <w:pPr>
              <w:pStyle w:val="TableParagraph"/>
              <w:spacing w:line="174" w:lineRule="exact" w:before="38"/>
              <w:ind w:left="89"/>
              <w:rPr>
                <w:sz w:val="16"/>
              </w:rPr>
            </w:pPr>
            <w:r>
              <w:rPr>
                <w:spacing w:val="-2"/>
                <w:sz w:val="16"/>
              </w:rPr>
              <w:t>Lease</w:t>
            </w:r>
          </w:p>
        </w:tc>
        <w:tc>
          <w:tcPr>
            <w:tcW w:w="1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6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Bed</w:t>
            </w:r>
          </w:p>
          <w:p>
            <w:pPr>
              <w:pStyle w:val="TableParagraph"/>
              <w:spacing w:line="174" w:lineRule="exact" w:before="38"/>
              <w:ind w:left="3" w:right="6"/>
              <w:jc w:val="center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9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174" w:lineRule="exact" w:before="1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Blended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4" w:lineRule="exact" w:before="38"/>
              <w:ind w:left="61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6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Blended</w:t>
            </w:r>
          </w:p>
          <w:p>
            <w:pPr>
              <w:pStyle w:val="TableParagraph"/>
              <w:spacing w:line="174" w:lineRule="exact" w:before="38"/>
              <w:ind w:left="61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Rental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16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</w:tr>
      <w:tr>
        <w:trPr>
          <w:trHeight w:val="216" w:hRule="atLeast"/>
        </w:trPr>
        <w:tc>
          <w:tcPr>
            <w:tcW w:w="14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left="44" w:right="-15"/>
              <w:rPr>
                <w:sz w:val="16"/>
              </w:rPr>
            </w:pPr>
            <w:r>
              <w:rPr>
                <w:sz w:val="16"/>
              </w:rPr>
              <w:t>Studio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$1,477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$1,312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$1,499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$1,435</w:t>
            </w: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$1,369</w:t>
            </w:r>
          </w:p>
        </w:tc>
      </w:tr>
      <w:tr>
        <w:trPr>
          <w:trHeight w:val="221" w:hRule="atLeast"/>
        </w:trPr>
        <w:tc>
          <w:tcPr>
            <w:tcW w:w="1469" w:type="dxa"/>
          </w:tcPr>
          <w:p>
            <w:pPr>
              <w:pStyle w:val="TableParagraph"/>
              <w:spacing w:before="17"/>
              <w:ind w:left="4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> Bedroom</w:t>
            </w:r>
          </w:p>
        </w:tc>
        <w:tc>
          <w:tcPr>
            <w:tcW w:w="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17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$1,909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$3,011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$2,027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$1,929</w:t>
            </w: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$1,840</w:t>
            </w:r>
          </w:p>
        </w:tc>
      </w:tr>
      <w:tr>
        <w:trPr>
          <w:trHeight w:val="221" w:hRule="atLeast"/>
        </w:trPr>
        <w:tc>
          <w:tcPr>
            <w:tcW w:w="1469" w:type="dxa"/>
          </w:tcPr>
          <w:p>
            <w:pPr>
              <w:pStyle w:val="TableParagraph"/>
              <w:spacing w:before="17"/>
              <w:ind w:left="4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Bedroom</w:t>
            </w:r>
          </w:p>
        </w:tc>
        <w:tc>
          <w:tcPr>
            <w:tcW w:w="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17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$2,610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$3,253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$2,746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7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$2,731</w:t>
            </w: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$2,582</w:t>
            </w:r>
          </w:p>
        </w:tc>
      </w:tr>
      <w:tr>
        <w:trPr>
          <w:trHeight w:val="211" w:hRule="atLeast"/>
        </w:trPr>
        <w:tc>
          <w:tcPr>
            <w:tcW w:w="14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44"/>
              <w:rPr>
                <w:sz w:val="16"/>
              </w:rPr>
            </w:pPr>
            <w:r>
              <w:rPr>
                <w:sz w:val="16"/>
              </w:rPr>
              <w:t>4+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1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$3,392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$4,329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$3,947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$3,856</w:t>
            </w: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74" w:lineRule="exact" w:before="17"/>
              <w:ind w:right="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$3,559</w:t>
            </w:r>
          </w:p>
        </w:tc>
      </w:tr>
      <w:tr>
        <w:trPr>
          <w:trHeight w:val="197" w:hRule="atLeast"/>
        </w:trPr>
        <w:tc>
          <w:tcPr>
            <w:tcW w:w="14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Total,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All</w:t>
            </w:r>
            <w:r>
              <w:rPr>
                <w:rFonts w:ascii="Arial"/>
                <w:b/>
                <w:spacing w:val="9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Sizes</w:t>
            </w:r>
          </w:p>
        </w:tc>
        <w:tc>
          <w:tcPr>
            <w:tcW w:w="1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left="3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$1,943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$3,339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$2,183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right="4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$2,117</w:t>
            </w:r>
          </w:p>
        </w:tc>
        <w:tc>
          <w:tcPr>
            <w:tcW w:w="20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5" w:lineRule="exact" w:before="12"/>
              <w:ind w:right="4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$2,006</w:t>
            </w:r>
          </w:p>
        </w:tc>
      </w:tr>
    </w:tbl>
    <w:p>
      <w:pPr>
        <w:pStyle w:val="BodyText"/>
        <w:spacing w:before="6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1097279</wp:posOffset>
                </wp:positionH>
                <wp:positionV relativeFrom="paragraph">
                  <wp:posOffset>143467</wp:posOffset>
                </wp:positionV>
                <wp:extent cx="5568315" cy="952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568315" cy="9525"/>
                          <a:chExt cx="5568315" cy="952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56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315" h="0">
                                <a:moveTo>
                                  <a:pt x="0" y="0"/>
                                </a:moveTo>
                                <a:lnTo>
                                  <a:pt x="556822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"/>
                            <a:ext cx="55683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315" h="9525">
                                <a:moveTo>
                                  <a:pt x="5568226" y="9378"/>
                                </a:moveTo>
                                <a:lnTo>
                                  <a:pt x="0" y="9378"/>
                                </a:lnTo>
                                <a:lnTo>
                                  <a:pt x="0" y="0"/>
                                </a:lnTo>
                                <a:lnTo>
                                  <a:pt x="5568226" y="0"/>
                                </a:lnTo>
                                <a:lnTo>
                                  <a:pt x="5568226" y="9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399994pt;margin-top:11.296656pt;width:438.45pt;height:.75pt;mso-position-horizontal-relative:page;mso-position-vertical-relative:paragraph;z-index:-15719424;mso-wrap-distance-left:0;mso-wrap-distance-right:0" id="docshapegroup72" coordorigin="1728,226" coordsize="8769,15">
                <v:line style="position:absolute" from="1728,226" to="10497,226" stroked="true" strokeweight="0pt" strokecolor="#000000">
                  <v:stroke dashstyle="solid"/>
                </v:line>
                <v:rect style="position:absolute;left:1728;top:225;width:8769;height:15" id="docshape7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19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Notes:</w:t>
      </w:r>
    </w:p>
    <w:p>
      <w:pPr>
        <w:pStyle w:val="ListParagraph"/>
        <w:numPr>
          <w:ilvl w:val="0"/>
          <w:numId w:val="7"/>
        </w:numPr>
        <w:tabs>
          <w:tab w:pos="1292" w:val="left" w:leader="none"/>
        </w:tabs>
        <w:spacing w:line="183" w:lineRule="exact" w:before="1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beds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weighted</w:t>
      </w:r>
      <w:r>
        <w:rPr>
          <w:spacing w:val="-5"/>
          <w:sz w:val="16"/>
        </w:rPr>
        <w:t> </w:t>
      </w:r>
      <w:r>
        <w:rPr>
          <w:sz w:val="16"/>
        </w:rPr>
        <w:t>average</w:t>
      </w:r>
      <w:r>
        <w:rPr>
          <w:spacing w:val="-3"/>
          <w:sz w:val="16"/>
        </w:rPr>
        <w:t> </w:t>
      </w:r>
      <w:r>
        <w:rPr>
          <w:sz w:val="16"/>
        </w:rPr>
        <w:t>bed</w:t>
      </w:r>
      <w:r>
        <w:rPr>
          <w:spacing w:val="-4"/>
          <w:sz w:val="16"/>
        </w:rPr>
        <w:t> </w:t>
      </w:r>
      <w:r>
        <w:rPr>
          <w:sz w:val="16"/>
        </w:rPr>
        <w:t>lease</w:t>
      </w:r>
      <w:r>
        <w:rPr>
          <w:spacing w:val="-3"/>
          <w:sz w:val="16"/>
        </w:rPr>
        <w:t> </w:t>
      </w:r>
      <w:r>
        <w:rPr>
          <w:sz w:val="16"/>
        </w:rPr>
        <w:t>rental</w:t>
      </w:r>
      <w:r>
        <w:rPr>
          <w:spacing w:val="-4"/>
          <w:sz w:val="16"/>
        </w:rPr>
        <w:t> </w:t>
      </w:r>
      <w:r>
        <w:rPr>
          <w:sz w:val="16"/>
        </w:rPr>
        <w:t>rate,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3"/>
          <w:sz w:val="16"/>
        </w:rPr>
        <w:t> </w:t>
      </w:r>
      <w:r>
        <w:rPr>
          <w:sz w:val="16"/>
        </w:rPr>
        <w:t>unit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type.</w:t>
      </w:r>
    </w:p>
    <w:p>
      <w:pPr>
        <w:pStyle w:val="ListParagraph"/>
        <w:numPr>
          <w:ilvl w:val="0"/>
          <w:numId w:val="7"/>
        </w:numPr>
        <w:tabs>
          <w:tab w:pos="1292" w:val="left" w:leader="none"/>
        </w:tabs>
        <w:spacing w:line="183" w:lineRule="exact" w:before="0" w:after="0"/>
        <w:ind w:left="1292" w:right="0" w:hanging="284"/>
        <w:jc w:val="left"/>
        <w:rPr>
          <w:sz w:val="16"/>
        </w:rPr>
      </w:pPr>
      <w:r>
        <w:rPr>
          <w:sz w:val="16"/>
        </w:rPr>
        <w:t>Based</w:t>
      </w:r>
      <w:r>
        <w:rPr>
          <w:spacing w:val="-5"/>
          <w:sz w:val="16"/>
        </w:rPr>
        <w:t> </w:t>
      </w:r>
      <w:r>
        <w:rPr>
          <w:sz w:val="16"/>
        </w:rPr>
        <w:t>on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weighted</w:t>
      </w:r>
      <w:r>
        <w:rPr>
          <w:spacing w:val="-6"/>
          <w:sz w:val="16"/>
        </w:rPr>
        <w:t> </w:t>
      </w:r>
      <w:r>
        <w:rPr>
          <w:sz w:val="16"/>
        </w:rPr>
        <w:t>average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5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lease</w:t>
      </w:r>
      <w:r>
        <w:rPr>
          <w:spacing w:val="-4"/>
          <w:sz w:val="16"/>
        </w:rPr>
        <w:t> </w:t>
      </w:r>
      <w:r>
        <w:rPr>
          <w:sz w:val="16"/>
        </w:rPr>
        <w:t>equivalent</w:t>
      </w:r>
      <w:r>
        <w:rPr>
          <w:spacing w:val="-5"/>
          <w:sz w:val="16"/>
        </w:rPr>
        <w:t> </w:t>
      </w:r>
      <w:r>
        <w:rPr>
          <w:sz w:val="16"/>
        </w:rPr>
        <w:t>rate</w:t>
      </w:r>
      <w:r>
        <w:rPr>
          <w:spacing w:val="-4"/>
          <w:sz w:val="16"/>
        </w:rPr>
        <w:t> </w:t>
      </w:r>
      <w:r>
        <w:rPr>
          <w:sz w:val="16"/>
        </w:rPr>
        <w:t>(for</w:t>
      </w:r>
      <w:r>
        <w:rPr>
          <w:spacing w:val="-5"/>
          <w:sz w:val="16"/>
        </w:rPr>
        <w:t> </w:t>
      </w:r>
      <w:r>
        <w:rPr>
          <w:sz w:val="16"/>
        </w:rPr>
        <w:t>bed-leased</w:t>
      </w:r>
      <w:r>
        <w:rPr>
          <w:spacing w:val="-4"/>
          <w:sz w:val="16"/>
        </w:rPr>
        <w:t> </w:t>
      </w:r>
      <w:r>
        <w:rPr>
          <w:sz w:val="16"/>
        </w:rPr>
        <w:t>units),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type.</w:t>
      </w:r>
    </w:p>
    <w:p>
      <w:pPr>
        <w:pStyle w:val="BodyText"/>
        <w:spacing w:before="2"/>
        <w:rPr>
          <w:rFonts w:ascii="Arial MT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Additional Recurring Charges" w:id="26"/>
      <w:bookmarkEnd w:id="26"/>
      <w:r>
        <w:rPr>
          <w:i w:val="0"/>
        </w:rPr>
      </w:r>
      <w:r>
        <w:rPr/>
        <w:t>Additional</w:t>
      </w:r>
      <w:r>
        <w:rPr>
          <w:spacing w:val="35"/>
        </w:rPr>
        <w:t> </w:t>
      </w:r>
      <w:r>
        <w:rPr/>
        <w:t>Recurring</w:t>
      </w:r>
      <w:r>
        <w:rPr>
          <w:spacing w:val="38"/>
        </w:rPr>
        <w:t> </w:t>
      </w:r>
      <w:r>
        <w:rPr>
          <w:spacing w:val="-2"/>
        </w:rPr>
        <w:t>Charges</w:t>
      </w:r>
    </w:p>
    <w:p>
      <w:pPr>
        <w:pStyle w:val="BodyText"/>
        <w:spacing w:line="288" w:lineRule="auto" w:before="48"/>
        <w:ind w:left="1007" w:right="1038"/>
      </w:pPr>
      <w:r>
        <w:rPr/>
        <w:t>Prior</w:t>
      </w:r>
      <w:r>
        <w:rPr>
          <w:spacing w:val="-1"/>
        </w:rPr>
        <w:t> </w:t>
      </w:r>
      <w:r>
        <w:rPr/>
        <w:t>survey</w:t>
      </w:r>
      <w:r>
        <w:rPr>
          <w:spacing w:val="-1"/>
        </w:rPr>
        <w:t> </w:t>
      </w:r>
      <w:r>
        <w:rPr/>
        <w:t>efforts identified</w:t>
      </w:r>
      <w:r>
        <w:rPr>
          <w:spacing w:val="-2"/>
        </w:rPr>
        <w:t> </w:t>
      </w:r>
      <w:r>
        <w:rPr/>
        <w:t>an increasing</w:t>
      </w:r>
      <w:r>
        <w:rPr>
          <w:spacing w:val="-1"/>
        </w:rPr>
        <w:t> </w:t>
      </w:r>
      <w:r>
        <w:rPr/>
        <w:t>prevalence of complexes charging</w:t>
      </w:r>
      <w:r>
        <w:rPr>
          <w:spacing w:val="-3"/>
        </w:rPr>
        <w:t> </w:t>
      </w:r>
      <w:r>
        <w:rPr/>
        <w:t>tenants separately for amenities and services that</w:t>
      </w:r>
      <w:r>
        <w:rPr>
          <w:spacing w:val="-1"/>
        </w:rPr>
        <w:t> </w:t>
      </w:r>
      <w:r>
        <w:rPr/>
        <w:t>have historically been included in rent.</w:t>
      </w:r>
      <w:r>
        <w:rPr>
          <w:spacing w:val="40"/>
        </w:rPr>
        <w:t> </w:t>
      </w:r>
      <w:r>
        <w:rPr/>
        <w:t>For example,</w:t>
      </w:r>
      <w:r>
        <w:rPr>
          <w:spacing w:val="-14"/>
        </w:rPr>
        <w:t> </w:t>
      </w:r>
      <w:r>
        <w:rPr/>
        <w:t>some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started</w:t>
      </w:r>
      <w:r>
        <w:rPr>
          <w:spacing w:val="-14"/>
        </w:rPr>
        <w:t> </w:t>
      </w:r>
      <w:r>
        <w:rPr/>
        <w:t>charging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recurring</w:t>
      </w:r>
      <w:r>
        <w:rPr>
          <w:spacing w:val="-13"/>
        </w:rPr>
        <w:t> </w:t>
      </w:r>
      <w:r>
        <w:rPr/>
        <w:t>monthly</w:t>
      </w:r>
      <w:r>
        <w:rPr>
          <w:spacing w:val="-14"/>
        </w:rPr>
        <w:t> </w:t>
      </w:r>
      <w:r>
        <w:rPr/>
        <w:t>fee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water,</w:t>
      </w:r>
      <w:r>
        <w:rPr>
          <w:spacing w:val="-13"/>
        </w:rPr>
        <w:t> </w:t>
      </w:r>
      <w:r>
        <w:rPr/>
        <w:t>sewer,</w:t>
      </w:r>
      <w:r>
        <w:rPr>
          <w:spacing w:val="-14"/>
        </w:rPr>
        <w:t> </w:t>
      </w:r>
      <w:r>
        <w:rPr/>
        <w:t>and garbage service, or</w:t>
      </w:r>
      <w:r>
        <w:rPr>
          <w:spacing w:val="-1"/>
        </w:rPr>
        <w:t> </w:t>
      </w:r>
      <w:r>
        <w:rPr/>
        <w:t>for the use of certain on-site amenities.</w:t>
      </w:r>
      <w:r>
        <w:rPr>
          <w:spacing w:val="40"/>
        </w:rPr>
        <w:t> </w:t>
      </w:r>
      <w:r>
        <w:rPr/>
        <w:t>In the past, these charges were included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part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rent.</w:t>
      </w:r>
      <w:r>
        <w:rPr>
          <w:spacing w:val="40"/>
        </w:rPr>
        <w:t> </w:t>
      </w:r>
      <w:r>
        <w:rPr/>
        <w:t>In</w:t>
      </w:r>
      <w:r>
        <w:rPr>
          <w:spacing w:val="-7"/>
        </w:rPr>
        <w:t> </w:t>
      </w:r>
      <w:r>
        <w:rPr/>
        <w:t>many</w:t>
      </w:r>
      <w:r>
        <w:rPr>
          <w:spacing w:val="-8"/>
        </w:rPr>
        <w:t> </w:t>
      </w:r>
      <w:r>
        <w:rPr/>
        <w:t>cases,</w:t>
      </w:r>
      <w:r>
        <w:rPr>
          <w:spacing w:val="-7"/>
        </w:rPr>
        <w:t> </w:t>
      </w:r>
      <w:r>
        <w:rPr/>
        <w:t>these</w:t>
      </w:r>
      <w:r>
        <w:rPr>
          <w:spacing w:val="-9"/>
        </w:rPr>
        <w:t> </w:t>
      </w:r>
      <w:r>
        <w:rPr/>
        <w:t>newly</w:t>
      </w:r>
      <w:r>
        <w:rPr>
          <w:spacing w:val="-8"/>
        </w:rPr>
        <w:t> </w:t>
      </w:r>
      <w:r>
        <w:rPr/>
        <w:t>itemized</w:t>
      </w:r>
      <w:r>
        <w:rPr>
          <w:spacing w:val="-6"/>
        </w:rPr>
        <w:t> </w:t>
      </w:r>
      <w:r>
        <w:rPr/>
        <w:t>charges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mandatory,</w:t>
      </w:r>
      <w:r>
        <w:rPr>
          <w:spacing w:val="-7"/>
        </w:rPr>
        <w:t> </w:t>
      </w:r>
      <w:r>
        <w:rPr/>
        <w:t>but</w:t>
      </w:r>
      <w:r>
        <w:rPr>
          <w:spacing w:val="-8"/>
        </w:rPr>
        <w:t> </w:t>
      </w:r>
      <w:r>
        <w:rPr/>
        <w:t>are considered to be separate from rent.</w:t>
      </w:r>
      <w:r>
        <w:rPr>
          <w:spacing w:val="40"/>
        </w:rPr>
        <w:t> </w:t>
      </w:r>
      <w:r>
        <w:rPr/>
        <w:t>To account for this, and to identify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optional charges, the 2020 survey included a question asking respondents to more clearly identify additional</w:t>
      </w:r>
      <w:r>
        <w:rPr>
          <w:spacing w:val="-7"/>
        </w:rPr>
        <w:t> </w:t>
      </w:r>
      <w:r>
        <w:rPr/>
        <w:t>monthly</w:t>
      </w:r>
      <w:r>
        <w:rPr>
          <w:spacing w:val="-7"/>
        </w:rPr>
        <w:t> </w:t>
      </w:r>
      <w:r>
        <w:rPr/>
        <w:t>charges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7"/>
        </w:rPr>
        <w:t> </w:t>
      </w:r>
      <w:r>
        <w:rPr/>
        <w:t>included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monthly</w:t>
      </w:r>
      <w:r>
        <w:rPr>
          <w:spacing w:val="-7"/>
        </w:rPr>
        <w:t> </w:t>
      </w:r>
      <w:r>
        <w:rPr/>
        <w:t>rent</w:t>
      </w:r>
      <w:r>
        <w:rPr>
          <w:spacing w:val="-7"/>
        </w:rPr>
        <w:t> </w:t>
      </w:r>
      <w:r>
        <w:rPr/>
        <w:t>amount</w:t>
      </w:r>
      <w:r>
        <w:rPr>
          <w:spacing w:val="-7"/>
        </w:rPr>
        <w:t> </w:t>
      </w:r>
      <w:r>
        <w:rPr/>
        <w:t>paid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tenants.</w:t>
      </w:r>
    </w:p>
    <w:p>
      <w:pPr>
        <w:pStyle w:val="BodyText"/>
        <w:spacing w:before="57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3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1"/>
        <w:ind w:left="1007" w:right="1038"/>
      </w:pPr>
      <w:r>
        <w:rPr/>
        <w:t>A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38</w:t>
      </w:r>
      <w:r>
        <w:rPr>
          <w:spacing w:val="-3"/>
        </w:rPr>
        <w:t> </w:t>
      </w:r>
      <w:r>
        <w:rPr/>
        <w:t>unit-lease</w:t>
      </w:r>
      <w:r>
        <w:rPr>
          <w:spacing w:val="-3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indicated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levy</w:t>
      </w:r>
      <w:r>
        <w:rPr>
          <w:spacing w:val="-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mandatory</w:t>
      </w:r>
      <w:r>
        <w:rPr>
          <w:spacing w:val="-4"/>
        </w:rPr>
        <w:t> </w:t>
      </w:r>
      <w:r>
        <w:rPr/>
        <w:t>charges</w:t>
      </w:r>
      <w:r>
        <w:rPr>
          <w:spacing w:val="-3"/>
        </w:rPr>
        <w:t> </w:t>
      </w:r>
      <w:r>
        <w:rPr/>
        <w:t>in addition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rent.</w:t>
      </w:r>
      <w:r>
        <w:rPr>
          <w:spacing w:val="40"/>
        </w:rPr>
        <w:t> </w:t>
      </w:r>
      <w:r>
        <w:rPr/>
        <w:t>These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most</w:t>
      </w:r>
      <w:r>
        <w:rPr>
          <w:spacing w:val="-7"/>
        </w:rPr>
        <w:t> </w:t>
      </w:r>
      <w:r>
        <w:rPr/>
        <w:t>typically</w:t>
      </w:r>
      <w:r>
        <w:rPr>
          <w:spacing w:val="-7"/>
        </w:rPr>
        <w:t> </w:t>
      </w:r>
      <w:r>
        <w:rPr/>
        <w:t>associated</w:t>
      </w:r>
      <w:r>
        <w:rPr>
          <w:spacing w:val="-5"/>
        </w:rPr>
        <w:t> </w:t>
      </w:r>
      <w:r>
        <w:rPr/>
        <w:t>with</w:t>
      </w:r>
      <w:r>
        <w:rPr>
          <w:spacing w:val="-8"/>
        </w:rPr>
        <w:t> </w:t>
      </w:r>
      <w:r>
        <w:rPr/>
        <w:t>utility</w:t>
      </w:r>
      <w:r>
        <w:rPr>
          <w:spacing w:val="-7"/>
        </w:rPr>
        <w:t> </w:t>
      </w:r>
      <w:r>
        <w:rPr/>
        <w:t>usage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parking.</w:t>
      </w:r>
      <w:r>
        <w:rPr>
          <w:spacing w:val="40"/>
        </w:rPr>
        <w:t> </w:t>
      </w:r>
      <w:r>
        <w:rPr/>
        <w:t>Among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22</w:t>
      </w:r>
      <w:r>
        <w:rPr>
          <w:spacing w:val="-7"/>
        </w:rPr>
        <w:t> </w:t>
      </w:r>
      <w:r>
        <w:rPr>
          <w:spacing w:val="-2"/>
        </w:rPr>
        <w:t>complexes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charge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separate</w:t>
      </w:r>
      <w:r>
        <w:rPr>
          <w:spacing w:val="-4"/>
        </w:rPr>
        <w:t> </w:t>
      </w:r>
      <w:r>
        <w:rPr>
          <w:spacing w:val="-2"/>
        </w:rPr>
        <w:t>utility</w:t>
      </w:r>
      <w:r>
        <w:rPr>
          <w:spacing w:val="-4"/>
        </w:rPr>
        <w:t> </w:t>
      </w:r>
      <w:r>
        <w:rPr>
          <w:spacing w:val="-2"/>
        </w:rPr>
        <w:t>fee,</w:t>
      </w:r>
      <w:r>
        <w:rPr>
          <w:spacing w:val="-7"/>
        </w:rPr>
        <w:t> </w:t>
      </w:r>
      <w:r>
        <w:rPr>
          <w:spacing w:val="-2"/>
        </w:rPr>
        <w:t>eight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them</w:t>
      </w:r>
      <w:r>
        <w:rPr>
          <w:spacing w:val="-4"/>
        </w:rPr>
        <w:t> </w:t>
      </w:r>
      <w:r>
        <w:rPr>
          <w:spacing w:val="-2"/>
        </w:rPr>
        <w:t>charged</w:t>
      </w:r>
      <w:r>
        <w:rPr>
          <w:spacing w:val="-3"/>
        </w:rPr>
        <w:t> </w:t>
      </w:r>
      <w:r>
        <w:rPr>
          <w:spacing w:val="-2"/>
        </w:rPr>
        <w:t>between</w:t>
      </w:r>
      <w:r>
        <w:rPr>
          <w:spacing w:val="-4"/>
        </w:rPr>
        <w:t> </w:t>
      </w:r>
      <w:r>
        <w:rPr>
          <w:spacing w:val="-2"/>
        </w:rPr>
        <w:t>$20</w:t>
      </w:r>
      <w:r>
        <w:rPr>
          <w:spacing w:val="-4"/>
        </w:rPr>
        <w:t> </w:t>
      </w:r>
      <w:r>
        <w:rPr>
          <w:spacing w:val="-5"/>
        </w:rPr>
        <w:t>and</w:t>
      </w:r>
    </w:p>
    <w:p>
      <w:pPr>
        <w:pStyle w:val="BodyText"/>
        <w:spacing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1097280</wp:posOffset>
                </wp:positionH>
                <wp:positionV relativeFrom="paragraph">
                  <wp:posOffset>125748</wp:posOffset>
                </wp:positionV>
                <wp:extent cx="1828800" cy="762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9.901422pt;width:144pt;height:.6pt;mso-position-horizontal-relative:page;mso-position-vertical-relative:paragraph;z-index:-15718912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line="316" w:lineRule="auto" w:before="0"/>
        <w:ind w:left="1008" w:right="1038" w:hanging="1"/>
        <w:jc w:val="left"/>
        <w:rPr>
          <w:sz w:val="20"/>
        </w:rPr>
      </w:pPr>
      <w:bookmarkStart w:name="_bookmark6" w:id="27"/>
      <w:bookmarkEnd w:id="27"/>
      <w:r>
        <w:rPr/>
      </w:r>
      <w:r>
        <w:rPr>
          <w:position w:val="5"/>
          <w:sz w:val="13"/>
        </w:rPr>
        <w:t>7</w:t>
      </w:r>
      <w:r>
        <w:rPr>
          <w:spacing w:val="19"/>
          <w:position w:val="5"/>
          <w:sz w:val="13"/>
        </w:rPr>
        <w:t> </w:t>
      </w:r>
      <w:r>
        <w:rPr>
          <w:sz w:val="20"/>
        </w:rPr>
        <w:t>To calculate the “blended” rental rate, BAE calculated a “unit lease equivalent” for bed-leased units. This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equal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weighted</w:t>
      </w:r>
      <w:r>
        <w:rPr>
          <w:spacing w:val="-8"/>
          <w:sz w:val="20"/>
        </w:rPr>
        <w:t> </w:t>
      </w:r>
      <w:r>
        <w:rPr>
          <w:sz w:val="20"/>
        </w:rPr>
        <w:t>average</w:t>
      </w:r>
      <w:r>
        <w:rPr>
          <w:spacing w:val="-11"/>
          <w:sz w:val="20"/>
        </w:rPr>
        <w:t> </w:t>
      </w:r>
      <w:r>
        <w:rPr>
          <w:sz w:val="20"/>
        </w:rPr>
        <w:t>bed</w:t>
      </w:r>
      <w:r>
        <w:rPr>
          <w:spacing w:val="-9"/>
          <w:sz w:val="20"/>
        </w:rPr>
        <w:t> </w:t>
      </w:r>
      <w:r>
        <w:rPr>
          <w:sz w:val="20"/>
        </w:rPr>
        <w:t>lease</w:t>
      </w:r>
      <w:r>
        <w:rPr>
          <w:spacing w:val="-11"/>
          <w:sz w:val="20"/>
        </w:rPr>
        <w:t> </w:t>
      </w:r>
      <w:r>
        <w:rPr>
          <w:sz w:val="20"/>
        </w:rPr>
        <w:t>rate</w:t>
      </w:r>
      <w:r>
        <w:rPr>
          <w:spacing w:val="-11"/>
          <w:sz w:val="20"/>
        </w:rPr>
        <w:t> </w:t>
      </w:r>
      <w:r>
        <w:rPr>
          <w:sz w:val="20"/>
        </w:rPr>
        <w:t>multiplied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11"/>
          <w:sz w:val="20"/>
        </w:rPr>
        <w:t> </w:t>
      </w:r>
      <w:r>
        <w:rPr>
          <w:sz w:val="20"/>
        </w:rPr>
        <w:t>average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beds</w:t>
      </w:r>
      <w:r>
        <w:rPr>
          <w:spacing w:val="-9"/>
          <w:sz w:val="20"/>
        </w:rPr>
        <w:t> </w:t>
      </w:r>
      <w:r>
        <w:rPr>
          <w:sz w:val="20"/>
        </w:rPr>
        <w:t>per</w:t>
      </w:r>
      <w:r>
        <w:rPr>
          <w:spacing w:val="-11"/>
          <w:sz w:val="20"/>
        </w:rPr>
        <w:t> </w:t>
      </w:r>
      <w:r>
        <w:rPr>
          <w:sz w:val="20"/>
        </w:rPr>
        <w:t>unit, by</w:t>
      </w:r>
      <w:r>
        <w:rPr>
          <w:spacing w:val="-1"/>
          <w:sz w:val="20"/>
        </w:rPr>
        <w:t> </w:t>
      </w:r>
      <w:r>
        <w:rPr>
          <w:sz w:val="20"/>
        </w:rPr>
        <w:t>unit type.</w:t>
      </w:r>
      <w:r>
        <w:rPr>
          <w:spacing w:val="40"/>
          <w:sz w:val="20"/>
        </w:rPr>
        <w:t> </w:t>
      </w:r>
      <w:r>
        <w:rPr>
          <w:sz w:val="20"/>
        </w:rPr>
        <w:t>This value</w:t>
      </w:r>
      <w:r>
        <w:rPr>
          <w:spacing w:val="-1"/>
          <w:sz w:val="20"/>
        </w:rPr>
        <w:t> </w:t>
      </w:r>
      <w:r>
        <w:rPr>
          <w:sz w:val="20"/>
        </w:rPr>
        <w:t>was then used to calculate</w:t>
      </w:r>
      <w:r>
        <w:rPr>
          <w:spacing w:val="-1"/>
          <w:sz w:val="20"/>
        </w:rPr>
        <w:t> </w:t>
      </w:r>
      <w:r>
        <w:rPr>
          <w:sz w:val="20"/>
        </w:rPr>
        <w:t>a weighted average</w:t>
      </w:r>
      <w:r>
        <w:rPr>
          <w:spacing w:val="-1"/>
          <w:sz w:val="20"/>
        </w:rPr>
        <w:t> </w:t>
      </w:r>
      <w:r>
        <w:rPr>
          <w:sz w:val="20"/>
        </w:rPr>
        <w:t>rental rate</w:t>
      </w:r>
      <w:r>
        <w:rPr>
          <w:spacing w:val="-1"/>
          <w:sz w:val="20"/>
        </w:rPr>
        <w:t> </w:t>
      </w:r>
      <w:r>
        <w:rPr>
          <w:sz w:val="20"/>
        </w:rPr>
        <w:t>for all units.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5" w:top="1680" w:bottom="700" w:left="720" w:right="720"/>
        </w:sectPr>
      </w:pPr>
    </w:p>
    <w:p>
      <w:pPr>
        <w:pStyle w:val="BodyText"/>
        <w:spacing w:line="288" w:lineRule="auto" w:before="78"/>
        <w:ind w:left="1007" w:right="1038"/>
      </w:pPr>
      <w:r>
        <w:rPr/>
        <w:t>$25 per person,</w:t>
      </w:r>
      <w:r>
        <w:rPr>
          <w:spacing w:val="-2"/>
        </w:rPr>
        <w:t> </w:t>
      </w:r>
      <w:r>
        <w:rPr/>
        <w:t>while</w:t>
      </w:r>
      <w:r>
        <w:rPr>
          <w:spacing w:val="-1"/>
        </w:rPr>
        <w:t> </w:t>
      </w:r>
      <w:r>
        <w:rPr/>
        <w:t>14</w:t>
      </w:r>
      <w:r>
        <w:rPr>
          <w:spacing w:val="-2"/>
        </w:rPr>
        <w:t> </w:t>
      </w:r>
      <w:r>
        <w:rPr/>
        <w:t>others reported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additional utility fee 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usage.</w:t>
      </w:r>
      <w:r>
        <w:rPr>
          <w:spacing w:val="40"/>
        </w:rPr>
        <w:t> </w:t>
      </w:r>
      <w:r>
        <w:rPr/>
        <w:t>A total</w:t>
      </w:r>
      <w:r>
        <w:rPr>
          <w:spacing w:val="-2"/>
        </w:rPr>
        <w:t> </w:t>
      </w:r>
      <w:r>
        <w:rPr/>
        <w:t>of six complexes charge</w:t>
      </w:r>
      <w:r>
        <w:rPr>
          <w:spacing w:val="-2"/>
        </w:rPr>
        <w:t> </w:t>
      </w:r>
      <w:r>
        <w:rPr/>
        <w:t>separately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parking.</w:t>
      </w:r>
      <w:r>
        <w:rPr>
          <w:spacing w:val="40"/>
        </w:rPr>
        <w:t> </w:t>
      </w:r>
      <w:r>
        <w:rPr/>
        <w:t>Three</w:t>
      </w:r>
      <w:r>
        <w:rPr>
          <w:spacing w:val="-3"/>
        </w:rPr>
        <w:t> </w:t>
      </w:r>
      <w:r>
        <w:rPr/>
        <w:t>respondents reported charged parking fees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monthly</w:t>
      </w:r>
      <w:r>
        <w:rPr>
          <w:spacing w:val="-10"/>
        </w:rPr>
        <w:t> </w:t>
      </w:r>
      <w:r>
        <w:rPr/>
        <w:t>basis,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/>
        <w:t>average</w:t>
      </w:r>
      <w:r>
        <w:rPr>
          <w:spacing w:val="-12"/>
        </w:rPr>
        <w:t> </w:t>
      </w:r>
      <w:r>
        <w:rPr/>
        <w:t>cost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$20</w:t>
      </w:r>
      <w:r>
        <w:rPr>
          <w:spacing w:val="-12"/>
        </w:rPr>
        <w:t> </w:t>
      </w:r>
      <w:r>
        <w:rPr/>
        <w:t>per</w:t>
      </w:r>
      <w:r>
        <w:rPr>
          <w:spacing w:val="-10"/>
        </w:rPr>
        <w:t> </w:t>
      </w:r>
      <w:r>
        <w:rPr/>
        <w:t>month.</w:t>
      </w:r>
      <w:r>
        <w:rPr>
          <w:spacing w:val="36"/>
        </w:rPr>
        <w:t> </w:t>
      </w:r>
      <w:r>
        <w:rPr/>
        <w:t>The</w:t>
      </w:r>
      <w:r>
        <w:rPr>
          <w:spacing w:val="-11"/>
        </w:rPr>
        <w:t> </w:t>
      </w:r>
      <w:r>
        <w:rPr/>
        <w:t>complexes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charged for</w:t>
      </w:r>
      <w:r>
        <w:rPr>
          <w:spacing w:val="-2"/>
        </w:rPr>
        <w:t> </w:t>
      </w:r>
      <w:r>
        <w:rPr/>
        <w:t>parking</w:t>
      </w:r>
      <w:r>
        <w:rPr>
          <w:spacing w:val="-4"/>
        </w:rPr>
        <w:t> </w:t>
      </w:r>
      <w:r>
        <w:rPr/>
        <w:t>annually</w:t>
      </w:r>
      <w:r>
        <w:rPr>
          <w:spacing w:val="-2"/>
        </w:rPr>
        <w:t> </w:t>
      </w:r>
      <w:r>
        <w:rPr/>
        <w:t>reported charging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/>
        <w:t>average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$120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parking</w:t>
      </w:r>
      <w:r>
        <w:rPr>
          <w:spacing w:val="-2"/>
        </w:rPr>
        <w:t> </w:t>
      </w:r>
      <w:r>
        <w:rPr/>
        <w:t>permit.</w:t>
      </w:r>
      <w:r>
        <w:rPr>
          <w:spacing w:val="40"/>
        </w:rPr>
        <w:t> </w:t>
      </w:r>
      <w:r>
        <w:rPr/>
        <w:t>Some examples of other additional charges include monthly pet fees and “city</w:t>
      </w:r>
      <w:r>
        <w:rPr>
          <w:spacing w:val="-2"/>
        </w:rPr>
        <w:t> </w:t>
      </w:r>
      <w:r>
        <w:rPr/>
        <w:t>service fees.”</w:t>
      </w:r>
    </w:p>
    <w:p>
      <w:pPr>
        <w:pStyle w:val="BodyText"/>
        <w:spacing w:before="54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w:t>Additional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1"/>
          <w:sz w:val="22"/>
        </w:rPr>
        <w:t> </w:t>
      </w:r>
      <w:r>
        <w:rPr>
          <w:i/>
          <w:spacing w:val="-2"/>
          <w:sz w:val="22"/>
        </w:rPr>
        <w:t>Charges</w:t>
      </w:r>
    </w:p>
    <w:p>
      <w:pPr>
        <w:pStyle w:val="BodyText"/>
        <w:spacing w:line="288" w:lineRule="auto" w:before="51"/>
        <w:ind w:left="1007" w:right="1038"/>
      </w:pPr>
      <w:r>
        <w:rPr>
          <w:spacing w:val="-2"/>
        </w:rPr>
        <w:t>Similar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unit</w:t>
      </w:r>
      <w:r>
        <w:rPr>
          <w:spacing w:val="-5"/>
        </w:rPr>
        <w:t> </w:t>
      </w:r>
      <w:r>
        <w:rPr>
          <w:spacing w:val="-2"/>
        </w:rPr>
        <w:t>lease</w:t>
      </w:r>
      <w:r>
        <w:rPr>
          <w:spacing w:val="-6"/>
        </w:rPr>
        <w:t> </w:t>
      </w:r>
      <w:r>
        <w:rPr>
          <w:spacing w:val="-2"/>
        </w:rPr>
        <w:t>complexes,</w:t>
      </w:r>
      <w:r>
        <w:rPr>
          <w:spacing w:val="-4"/>
        </w:rPr>
        <w:t> </w:t>
      </w:r>
      <w:r>
        <w:rPr>
          <w:spacing w:val="-2"/>
        </w:rPr>
        <w:t>bed</w:t>
      </w:r>
      <w:r>
        <w:rPr>
          <w:spacing w:val="-3"/>
        </w:rPr>
        <w:t> </w:t>
      </w:r>
      <w:r>
        <w:rPr>
          <w:spacing w:val="-2"/>
        </w:rPr>
        <w:t>lease</w:t>
      </w:r>
      <w:r>
        <w:rPr>
          <w:spacing w:val="-6"/>
        </w:rPr>
        <w:t> </w:t>
      </w:r>
      <w:r>
        <w:rPr>
          <w:spacing w:val="-2"/>
        </w:rPr>
        <w:t>complexes</w:t>
      </w:r>
      <w:r>
        <w:rPr>
          <w:spacing w:val="-6"/>
        </w:rPr>
        <w:t> </w:t>
      </w:r>
      <w:r>
        <w:rPr>
          <w:spacing w:val="-2"/>
        </w:rPr>
        <w:t>most</w:t>
      </w:r>
      <w:r>
        <w:rPr>
          <w:spacing w:val="-7"/>
        </w:rPr>
        <w:t> </w:t>
      </w:r>
      <w:r>
        <w:rPr>
          <w:spacing w:val="-2"/>
        </w:rPr>
        <w:t>commonly</w:t>
      </w:r>
      <w:r>
        <w:rPr>
          <w:spacing w:val="-5"/>
        </w:rPr>
        <w:t> </w:t>
      </w:r>
      <w:r>
        <w:rPr>
          <w:spacing w:val="-2"/>
        </w:rPr>
        <w:t>reported</w:t>
      </w:r>
      <w:r>
        <w:rPr>
          <w:spacing w:val="-6"/>
        </w:rPr>
        <w:t> </w:t>
      </w:r>
      <w:r>
        <w:rPr>
          <w:spacing w:val="-2"/>
        </w:rPr>
        <w:t>additional </w:t>
      </w:r>
      <w:r>
        <w:rPr/>
        <w:t>utility</w:t>
      </w:r>
      <w:r>
        <w:rPr>
          <w:spacing w:val="-1"/>
        </w:rPr>
        <w:t> </w:t>
      </w:r>
      <w:r>
        <w:rPr/>
        <w:t>usage</w:t>
      </w:r>
      <w:r>
        <w:rPr>
          <w:spacing w:val="-2"/>
        </w:rPr>
        <w:t> </w:t>
      </w:r>
      <w:r>
        <w:rPr/>
        <w:t>and parking</w:t>
      </w:r>
      <w:r>
        <w:rPr>
          <w:spacing w:val="-1"/>
        </w:rPr>
        <w:t> </w:t>
      </w:r>
      <w:r>
        <w:rPr/>
        <w:t>charges.</w:t>
      </w:r>
      <w:r>
        <w:rPr>
          <w:spacing w:val="40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nine bed lease</w:t>
      </w:r>
      <w:r>
        <w:rPr>
          <w:spacing w:val="-2"/>
        </w:rPr>
        <w:t> </w:t>
      </w:r>
      <w:r>
        <w:rPr/>
        <w:t>complexes, only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charges a</w:t>
      </w:r>
      <w:r>
        <w:rPr>
          <w:spacing w:val="-2"/>
        </w:rPr>
        <w:t> </w:t>
      </w:r>
      <w:r>
        <w:rPr/>
        <w:t>flat utility</w:t>
      </w:r>
      <w:r>
        <w:rPr>
          <w:spacing w:val="-3"/>
        </w:rPr>
        <w:t> </w:t>
      </w:r>
      <w:r>
        <w:rPr/>
        <w:t>fee,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six</w:t>
      </w:r>
      <w:r>
        <w:rPr>
          <w:spacing w:val="-2"/>
        </w:rPr>
        <w:t> </w:t>
      </w:r>
      <w:r>
        <w:rPr/>
        <w:t>charge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utilities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pass-through</w:t>
      </w:r>
      <w:r>
        <w:rPr>
          <w:spacing w:val="-2"/>
        </w:rPr>
        <w:t> </w:t>
      </w:r>
      <w:r>
        <w:rPr/>
        <w:t>basis</w:t>
      </w:r>
      <w:hyperlink w:history="true" w:anchor="_bookmark7">
        <w:r>
          <w:rPr>
            <w:position w:val="5"/>
            <w:sz w:val="14"/>
          </w:rPr>
          <w:t>8</w:t>
        </w:r>
      </w:hyperlink>
      <w:r>
        <w:rPr/>
        <w:t>.</w:t>
      </w:r>
      <w:r>
        <w:rPr>
          <w:spacing w:val="40"/>
        </w:rPr>
        <w:t> </w:t>
      </w:r>
      <w:r>
        <w:rPr/>
        <w:t>Among</w:t>
      </w:r>
      <w:r>
        <w:rPr>
          <w:spacing w:val="-3"/>
        </w:rPr>
        <w:t> </w:t>
      </w:r>
      <w:r>
        <w:rPr/>
        <w:t>complexes</w:t>
      </w:r>
      <w:r>
        <w:rPr>
          <w:spacing w:val="-2"/>
        </w:rPr>
        <w:t> </w:t>
      </w:r>
      <w:r>
        <w:rPr/>
        <w:t>that charge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parking, the typical</w:t>
      </w:r>
      <w:r>
        <w:rPr>
          <w:spacing w:val="-1"/>
        </w:rPr>
        <w:t> </w:t>
      </w:r>
      <w:r>
        <w:rPr/>
        <w:t>cost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around</w:t>
      </w:r>
      <w:r>
        <w:rPr>
          <w:spacing w:val="-2"/>
        </w:rPr>
        <w:t> </w:t>
      </w:r>
      <w:r>
        <w:rPr/>
        <w:t>$100 per</w:t>
      </w:r>
      <w:r>
        <w:rPr>
          <w:spacing w:val="-1"/>
        </w:rPr>
        <w:t> </w:t>
      </w:r>
      <w:r>
        <w:rPr/>
        <w:t>month; though there is</w:t>
      </w:r>
      <w:r>
        <w:rPr>
          <w:spacing w:val="-2"/>
        </w:rPr>
        <w:t> </w:t>
      </w:r>
      <w:r>
        <w:rPr/>
        <w:t>some slight variation between the amount charged for covered versus uncovered spaces.</w:t>
      </w:r>
    </w:p>
    <w:p>
      <w:pPr>
        <w:pStyle w:val="BodyText"/>
        <w:spacing w:before="44"/>
      </w:pPr>
    </w:p>
    <w:p>
      <w:pPr>
        <w:pStyle w:val="Heading1"/>
      </w:pPr>
      <w:bookmarkStart w:name="Utilities, Appliances, and Amenities" w:id="28"/>
      <w:bookmarkEnd w:id="28"/>
      <w:r>
        <w:rPr>
          <w:i w:val="0"/>
        </w:rPr>
      </w:r>
      <w:r>
        <w:rPr/>
        <w:t>Utilities,</w:t>
      </w:r>
      <w:r>
        <w:rPr>
          <w:spacing w:val="5"/>
        </w:rPr>
        <w:t> </w:t>
      </w:r>
      <w:r>
        <w:rPr>
          <w:spacing w:val="9"/>
        </w:rPr>
        <w:t>Appliances,</w:t>
      </w:r>
      <w:r>
        <w:rPr>
          <w:spacing w:val="5"/>
        </w:rPr>
        <w:t> </w:t>
      </w:r>
      <w:r>
        <w:rPr/>
        <w:t>and</w:t>
      </w:r>
      <w:r>
        <w:rPr>
          <w:spacing w:val="7"/>
        </w:rPr>
        <w:t> </w:t>
      </w:r>
      <w:r>
        <w:rPr>
          <w:spacing w:val="-2"/>
        </w:rPr>
        <w:t>Amenities</w:t>
      </w:r>
    </w:p>
    <w:p>
      <w:pPr>
        <w:pStyle w:val="BodyText"/>
        <w:spacing w:line="288" w:lineRule="auto" w:before="49"/>
        <w:ind w:left="1007" w:right="1038"/>
      </w:pPr>
      <w:r>
        <w:rPr/>
        <w:t>As in prior years, the 2020 survey included questions regarding the utilities,</w:t>
      </w:r>
      <w:r>
        <w:rPr>
          <w:spacing w:val="-4"/>
        </w:rPr>
        <w:t> </w:t>
      </w:r>
      <w:r>
        <w:rPr/>
        <w:t>appliances,</w:t>
      </w:r>
      <w:r>
        <w:rPr>
          <w:spacing w:val="-2"/>
        </w:rPr>
        <w:t> </w:t>
      </w:r>
      <w:r>
        <w:rPr/>
        <w:t>and amenities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are</w:t>
      </w:r>
      <w:r>
        <w:rPr>
          <w:spacing w:val="-5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additional</w:t>
      </w:r>
      <w:r>
        <w:rPr>
          <w:spacing w:val="-6"/>
        </w:rPr>
        <w:t> </w:t>
      </w:r>
      <w:r>
        <w:rPr/>
        <w:t>charge</w:t>
      </w:r>
      <w:r>
        <w:rPr>
          <w:spacing w:val="-5"/>
        </w:rPr>
        <w:t> </w:t>
      </w:r>
      <w:r>
        <w:rPr/>
        <w:t>(i.e.,</w:t>
      </w:r>
      <w:r>
        <w:rPr>
          <w:spacing w:val="-5"/>
        </w:rPr>
        <w:t> </w:t>
      </w:r>
      <w:r>
        <w:rPr/>
        <w:t>included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monthly</w:t>
      </w:r>
      <w:r>
        <w:rPr>
          <w:spacing w:val="-6"/>
        </w:rPr>
        <w:t> </w:t>
      </w:r>
      <w:r>
        <w:rPr/>
        <w:t>rental</w:t>
      </w:r>
      <w:r>
        <w:rPr>
          <w:spacing w:val="-6"/>
        </w:rPr>
        <w:t> </w:t>
      </w:r>
      <w:r>
        <w:rPr/>
        <w:t>rate). As</w:t>
      </w:r>
      <w:r>
        <w:rPr>
          <w:spacing w:val="-9"/>
        </w:rPr>
        <w:t> </w:t>
      </w:r>
      <w:r>
        <w:rPr/>
        <w:t>shown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Figure</w:t>
      </w:r>
      <w:r>
        <w:rPr>
          <w:spacing w:val="-11"/>
        </w:rPr>
        <w:t> </w:t>
      </w:r>
      <w:r>
        <w:rPr/>
        <w:t>5,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60</w:t>
      </w:r>
      <w:r>
        <w:rPr>
          <w:spacing w:val="-9"/>
        </w:rPr>
        <w:t> </w:t>
      </w:r>
      <w:r>
        <w:rPr/>
        <w:t>to</w:t>
      </w:r>
      <w:r>
        <w:rPr>
          <w:spacing w:val="-11"/>
        </w:rPr>
        <w:t> </w:t>
      </w:r>
      <w:r>
        <w:rPr/>
        <w:t>80</w:t>
      </w:r>
      <w:r>
        <w:rPr>
          <w:spacing w:val="-9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respondent</w:t>
      </w:r>
      <w:r>
        <w:rPr>
          <w:spacing w:val="-12"/>
        </w:rPr>
        <w:t> </w:t>
      </w:r>
      <w:r>
        <w:rPr/>
        <w:t>complexes</w:t>
      </w:r>
      <w:r>
        <w:rPr>
          <w:spacing w:val="-9"/>
        </w:rPr>
        <w:t> </w:t>
      </w:r>
      <w:r>
        <w:rPr/>
        <w:t>include</w:t>
      </w:r>
      <w:r>
        <w:rPr>
          <w:spacing w:val="-11"/>
        </w:rPr>
        <w:t> </w:t>
      </w:r>
      <w:r>
        <w:rPr/>
        <w:t>water, sewer,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trash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rent.</w:t>
      </w:r>
      <w:r>
        <w:rPr>
          <w:spacing w:val="40"/>
        </w:rPr>
        <w:t> </w:t>
      </w:r>
      <w:r>
        <w:rPr/>
        <w:t>Approximately</w:t>
      </w:r>
      <w:r>
        <w:rPr>
          <w:spacing w:val="-6"/>
        </w:rPr>
        <w:t> </w:t>
      </w:r>
      <w:r>
        <w:rPr/>
        <w:t>56</w:t>
      </w:r>
      <w:r>
        <w:rPr>
          <w:spacing w:val="-3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bed</w:t>
      </w:r>
      <w:r>
        <w:rPr>
          <w:spacing w:val="-2"/>
        </w:rPr>
        <w:t> </w:t>
      </w:r>
      <w:r>
        <w:rPr/>
        <w:t>lease</w:t>
      </w:r>
      <w:r>
        <w:rPr>
          <w:spacing w:val="-5"/>
        </w:rPr>
        <w:t> </w:t>
      </w:r>
      <w:r>
        <w:rPr/>
        <w:t>complexes</w:t>
      </w:r>
      <w:r>
        <w:rPr>
          <w:spacing w:val="-3"/>
        </w:rPr>
        <w:t> </w:t>
      </w:r>
      <w:r>
        <w:rPr/>
        <w:t>report also</w:t>
      </w:r>
      <w:r>
        <w:rPr>
          <w:spacing w:val="-1"/>
        </w:rPr>
        <w:t> </w:t>
      </w:r>
      <w:r>
        <w:rPr/>
        <w:t>offering internet and</w:t>
      </w:r>
      <w:r>
        <w:rPr>
          <w:spacing w:val="-1"/>
        </w:rPr>
        <w:t> </w:t>
      </w:r>
      <w:r>
        <w:rPr/>
        <w:t>Wi-Fi connectivity, as</w:t>
      </w:r>
      <w:r>
        <w:rPr>
          <w:spacing w:val="-1"/>
        </w:rPr>
        <w:t> </w:t>
      </w:r>
      <w:r>
        <w:rPr/>
        <w:t>do 25 percent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unit lease</w:t>
      </w:r>
      <w:r>
        <w:rPr>
          <w:spacing w:val="-1"/>
        </w:rPr>
        <w:t> </w:t>
      </w:r>
      <w:r>
        <w:rPr/>
        <w:t>complexes.</w:t>
      </w:r>
    </w:p>
    <w:p>
      <w:pPr>
        <w:pStyle w:val="BodyText"/>
        <w:spacing w:before="18"/>
      </w:pPr>
    </w:p>
    <w:p>
      <w:pPr>
        <w:spacing w:before="0"/>
        <w:ind w:left="1007" w:right="0" w:firstLine="0"/>
        <w:jc w:val="left"/>
        <w:rPr>
          <w:i/>
          <w:sz w:val="22"/>
        </w:rPr>
      </w:pPr>
      <w:bookmarkStart w:name="Figure 5:  Percent of Respondents Includ" w:id="29"/>
      <w:bookmarkEnd w:id="29"/>
      <w:r>
        <w:rPr/>
      </w:r>
      <w:r>
        <w:rPr>
          <w:i/>
          <w:sz w:val="22"/>
        </w:rPr>
        <w:t>Figure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114"/>
        <w:rPr>
          <w:i/>
          <w:sz w:val="18"/>
        </w:rPr>
      </w:pPr>
    </w:p>
    <w:p>
      <w:pPr>
        <w:spacing w:before="0"/>
        <w:ind w:left="0" w:right="8975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1697735</wp:posOffset>
                </wp:positionH>
                <wp:positionV relativeFrom="paragraph">
                  <wp:posOffset>-55515</wp:posOffset>
                </wp:positionV>
                <wp:extent cx="4759960" cy="153035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4759960" cy="1530350"/>
                          <a:chExt cx="4759960" cy="1530350"/>
                        </a:xfrm>
                      </wpg:grpSpPr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9451" cy="1530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Textbox 97"/>
                        <wps:cNvSpPr txBox="1"/>
                        <wps:spPr>
                          <a:xfrm>
                            <a:off x="177747" y="23179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49819" y="23179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23150" y="447481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948587" y="380616"/>
                            <a:ext cx="829310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87" w:val="left" w:leader="none"/>
                                </w:tabs>
                                <w:spacing w:line="187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1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1"/>
                                  <w:sz w:val="18"/>
                                </w:rPr>
                                <w:t>67%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67%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1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610405" y="53835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840377" y="95634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466148" y="115122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922994" y="1304503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152966" y="1250896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182476" y="1151341"/>
                            <a:ext cx="38036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4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11%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-4"/>
                                  <w:sz w:val="18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725037" y="1291015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067251" y="1304503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312768" y="1277642"/>
                            <a:ext cx="15240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679993pt;margin-top:-4.371309pt;width:374.8pt;height:120.5pt;mso-position-horizontal-relative:page;mso-position-vertical-relative:paragraph;z-index:15741952" id="docshapegroup75" coordorigin="2674,-87" coordsize="7496,2410">
                <v:shape style="position:absolute;left:2673;top:-88;width:7496;height:2410" type="#_x0000_t75" id="docshape76" stroked="false">
                  <v:imagedata r:id="rId45" o:title=""/>
                </v:shape>
                <v:shape style="position:absolute;left:2953;top:277;width:332;height:180" type="#_x0000_t202" id="docshape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854;top:277;width:332;height:180" type="#_x0000_t202" id="docshape7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339;top:617;width:332;height:180" type="#_x0000_t202" id="docshape7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61%</w:t>
                        </w:r>
                      </w:p>
                    </w:txbxContent>
                  </v:textbox>
                  <w10:wrap type="none"/>
                </v:shape>
                <v:shape style="position:absolute;left:4167;top:511;width:1306;height:188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587" w:val="left" w:leader="none"/>
                          </w:tabs>
                          <w:spacing w:line="187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position w:val="1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position w:val="1"/>
                            <w:sz w:val="18"/>
                          </w:rPr>
                          <w:t>67%</w:t>
                        </w:r>
                        <w:r>
                          <w:rPr>
                            <w:rFonts w:ascii="Calibri"/>
                            <w:color w:val="3E3E3E"/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67%</w:t>
                        </w:r>
                        <w:r>
                          <w:rPr>
                            <w:rFonts w:ascii="Calibri"/>
                            <w:color w:val="3E3E3E"/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position w:val="1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8359;top:760;width:332;height:180" type="#_x0000_t202" id="docshape8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56%</w:t>
                        </w:r>
                      </w:p>
                    </w:txbxContent>
                  </v:textbox>
                  <w10:wrap type="none"/>
                </v:shape>
                <v:shape style="position:absolute;left:8721;top:1418;width:332;height:180" type="#_x0000_t202" id="docshape8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v:shape style="position:absolute;left:6557;top:1725;width:332;height:180" type="#_x0000_t202" id="docshape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5701;top:1966;width:240;height:180" type="#_x0000_t202" id="docshape8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6064;top:1882;width:240;height:180" type="#_x0000_t202" id="docshape8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9260;top:1725;width:599;height:232" type="#_x0000_t202" id="docshape86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4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11%</w:t>
                        </w:r>
                        <w:r>
                          <w:rPr>
                            <w:rFonts w:ascii="Calibri"/>
                            <w:color w:val="3E3E3E"/>
                            <w:spacing w:val="6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position w:val="-4"/>
                            <w:sz w:val="18"/>
                          </w:rPr>
                          <w:t>9%</w:t>
                        </w:r>
                      </w:p>
                    </w:txbxContent>
                  </v:textbox>
                  <w10:wrap type="none"/>
                </v:shape>
                <v:shape style="position:absolute;left:6965;top:1945;width:240;height:180" type="#_x0000_t202" id="docshape8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1%</w:t>
                        </w:r>
                      </w:p>
                    </w:txbxContent>
                  </v:textbox>
                  <w10:wrap type="none"/>
                </v:shape>
                <v:shape style="position:absolute;left:7503;top:1966;width:240;height:180" type="#_x0000_t202" id="docshape8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7890;top:1924;width:240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4"/>
          <w:sz w:val="18"/>
        </w:rPr>
        <w:t>100%</w:t>
      </w:r>
    </w:p>
    <w:p>
      <w:pPr>
        <w:spacing w:before="215"/>
        <w:ind w:left="0" w:right="8975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80%</w:t>
      </w:r>
    </w:p>
    <w:p>
      <w:pPr>
        <w:spacing w:before="214"/>
        <w:ind w:left="0" w:right="8975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60%</w:t>
      </w:r>
    </w:p>
    <w:p>
      <w:pPr>
        <w:spacing w:before="215"/>
        <w:ind w:left="0" w:right="8975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40%</w:t>
      </w:r>
    </w:p>
    <w:p>
      <w:pPr>
        <w:spacing w:before="214"/>
        <w:ind w:left="0" w:right="8975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spacing w:before="215"/>
        <w:ind w:left="0" w:right="8975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1780443</wp:posOffset>
            </wp:positionH>
            <wp:positionV relativeFrom="paragraph">
              <wp:posOffset>322213</wp:posOffset>
            </wp:positionV>
            <wp:extent cx="237765" cy="223456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5" cy="223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2363035</wp:posOffset>
            </wp:positionH>
            <wp:positionV relativeFrom="paragraph">
              <wp:posOffset>322437</wp:posOffset>
            </wp:positionV>
            <wp:extent cx="1377938" cy="719137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38" cy="71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3957496</wp:posOffset>
            </wp:positionH>
            <wp:positionV relativeFrom="paragraph">
              <wp:posOffset>322151</wp:posOffset>
            </wp:positionV>
            <wp:extent cx="926695" cy="842962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695" cy="842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4953532</wp:posOffset>
            </wp:positionH>
            <wp:positionV relativeFrom="paragraph">
              <wp:posOffset>311559</wp:posOffset>
            </wp:positionV>
            <wp:extent cx="508517" cy="509587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517" cy="5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5812731</wp:posOffset>
            </wp:positionH>
            <wp:positionV relativeFrom="paragraph">
              <wp:posOffset>321344</wp:posOffset>
            </wp:positionV>
            <wp:extent cx="208743" cy="210026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3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95958"/>
          <w:spacing w:val="-5"/>
          <w:sz w:val="18"/>
        </w:rPr>
        <w:t>0%</w:t>
      </w:r>
    </w:p>
    <w:p>
      <w:pPr>
        <w:spacing w:before="164"/>
        <w:ind w:left="111" w:right="0" w:firstLine="0"/>
        <w:jc w:val="center"/>
        <w:rPr>
          <w:rFonts w:ascii="Calibri"/>
          <w:sz w:val="20"/>
        </w:rPr>
      </w:pPr>
      <w:r>
        <w:rPr/>
        <w:drawing>
          <wp:inline distT="0" distB="0" distL="0" distR="0">
            <wp:extent cx="69748" cy="69748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5"/>
          <w:sz w:val="20"/>
        </w:rPr>
        <w:t> </w:t>
      </w:r>
      <w:r>
        <w:rPr>
          <w:rFonts w:ascii="Calibri"/>
          <w:color w:val="595958"/>
          <w:sz w:val="20"/>
        </w:rPr>
        <w:t>Bed</w:t>
      </w:r>
      <w:r>
        <w:rPr>
          <w:rFonts w:ascii="Calibri"/>
          <w:color w:val="595958"/>
          <w:spacing w:val="-3"/>
          <w:sz w:val="20"/>
        </w:rPr>
        <w:t> </w:t>
      </w:r>
      <w:r>
        <w:rPr>
          <w:rFonts w:ascii="Calibri"/>
          <w:color w:val="595958"/>
          <w:sz w:val="20"/>
        </w:rPr>
        <w:t>Leases</w:t>
      </w:r>
      <w:r>
        <w:rPr>
          <w:rFonts w:ascii="Calibri"/>
          <w:color w:val="595958"/>
          <w:spacing w:val="74"/>
          <w:sz w:val="20"/>
        </w:rPr>
        <w:t> </w:t>
      </w:r>
      <w:r>
        <w:rPr>
          <w:rFonts w:ascii="Calibri"/>
          <w:color w:val="595958"/>
          <w:spacing w:val="-13"/>
          <w:sz w:val="20"/>
        </w:rPr>
        <w:drawing>
          <wp:inline distT="0" distB="0" distL="0" distR="0">
            <wp:extent cx="69748" cy="69748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pacing w:val="-13"/>
          <w:sz w:val="20"/>
        </w:rPr>
      </w:r>
      <w:r>
        <w:rPr>
          <w:rFonts w:ascii="Times New Roman"/>
          <w:color w:val="595958"/>
          <w:spacing w:val="8"/>
          <w:sz w:val="20"/>
        </w:rPr>
        <w:t> </w:t>
      </w:r>
      <w:r>
        <w:rPr>
          <w:rFonts w:ascii="Calibri"/>
          <w:color w:val="595958"/>
          <w:sz w:val="20"/>
        </w:rPr>
        <w:t>Unit</w:t>
      </w:r>
      <w:r>
        <w:rPr>
          <w:rFonts w:ascii="Calibri"/>
          <w:color w:val="595958"/>
          <w:spacing w:val="-2"/>
          <w:sz w:val="20"/>
        </w:rPr>
        <w:t> </w:t>
      </w:r>
      <w:r>
        <w:rPr>
          <w:rFonts w:ascii="Calibri"/>
          <w:color w:val="595958"/>
          <w:sz w:val="20"/>
        </w:rPr>
        <w:t>Leases</w:t>
      </w:r>
    </w:p>
    <w:p>
      <w:pPr>
        <w:spacing w:before="82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8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1097280</wp:posOffset>
                </wp:positionH>
                <wp:positionV relativeFrom="paragraph">
                  <wp:posOffset>108071</wp:posOffset>
                </wp:positionV>
                <wp:extent cx="1828800" cy="762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8.509550pt;width:144pt;height:.6pt;mso-position-horizontal-relative:page;mso-position-vertical-relative:paragraph;z-index:-15715840;mso-wrap-distance-left:0;mso-wrap-distance-right:0" id="docshape9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spacing w:line="316" w:lineRule="auto" w:before="0"/>
        <w:ind w:left="1007" w:right="1170" w:firstLine="0"/>
        <w:jc w:val="left"/>
        <w:rPr>
          <w:sz w:val="20"/>
        </w:rPr>
      </w:pPr>
      <w:bookmarkStart w:name="_bookmark7" w:id="30"/>
      <w:bookmarkEnd w:id="30"/>
      <w:r>
        <w:rPr/>
      </w:r>
      <w:r>
        <w:rPr>
          <w:position w:val="5"/>
          <w:sz w:val="13"/>
        </w:rPr>
        <w:t>8</w:t>
      </w:r>
      <w:r>
        <w:rPr>
          <w:spacing w:val="5"/>
          <w:position w:val="5"/>
          <w:sz w:val="13"/>
        </w:rPr>
        <w:t> </w:t>
      </w:r>
      <w:r>
        <w:rPr>
          <w:sz w:val="20"/>
        </w:rPr>
        <w:t>Properties</w:t>
      </w:r>
      <w:r>
        <w:rPr>
          <w:spacing w:val="-12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charge</w:t>
      </w:r>
      <w:r>
        <w:rPr>
          <w:spacing w:val="-13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fees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pass-through</w:t>
      </w:r>
      <w:r>
        <w:rPr>
          <w:spacing w:val="-12"/>
          <w:sz w:val="20"/>
        </w:rPr>
        <w:t> </w:t>
      </w:r>
      <w:r>
        <w:rPr>
          <w:sz w:val="20"/>
        </w:rPr>
        <w:t>basis</w:t>
      </w:r>
      <w:r>
        <w:rPr>
          <w:spacing w:val="-12"/>
          <w:sz w:val="20"/>
        </w:rPr>
        <w:t> </w:t>
      </w:r>
      <w:r>
        <w:rPr>
          <w:sz w:val="20"/>
        </w:rPr>
        <w:t>independently</w:t>
      </w:r>
      <w:r>
        <w:rPr>
          <w:spacing w:val="-13"/>
          <w:sz w:val="20"/>
        </w:rPr>
        <w:t> </w:t>
      </w:r>
      <w:r>
        <w:rPr>
          <w:sz w:val="20"/>
        </w:rPr>
        <w:t>meter</w:t>
      </w:r>
      <w:r>
        <w:rPr>
          <w:spacing w:val="-12"/>
          <w:sz w:val="20"/>
        </w:rPr>
        <w:t> </w:t>
      </w:r>
      <w:r>
        <w:rPr>
          <w:sz w:val="20"/>
        </w:rPr>
        <w:t>utility</w:t>
      </w:r>
      <w:r>
        <w:rPr>
          <w:spacing w:val="-12"/>
          <w:sz w:val="20"/>
        </w:rPr>
        <w:t> </w:t>
      </w:r>
      <w:r>
        <w:rPr>
          <w:sz w:val="20"/>
        </w:rPr>
        <w:t>usage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unit and pass on the</w:t>
      </w:r>
      <w:r>
        <w:rPr>
          <w:spacing w:val="-1"/>
          <w:sz w:val="20"/>
        </w:rPr>
        <w:t> </w:t>
      </w:r>
      <w:r>
        <w:rPr>
          <w:sz w:val="20"/>
        </w:rPr>
        <w:t>utility</w:t>
      </w:r>
      <w:r>
        <w:rPr>
          <w:spacing w:val="-1"/>
          <w:sz w:val="20"/>
        </w:rPr>
        <w:t> </w:t>
      </w:r>
      <w:r>
        <w:rPr>
          <w:sz w:val="20"/>
        </w:rPr>
        <w:t>charge</w:t>
      </w:r>
      <w:r>
        <w:rPr>
          <w:spacing w:val="-1"/>
          <w:sz w:val="20"/>
        </w:rPr>
        <w:t> </w:t>
      </w:r>
      <w:r>
        <w:rPr>
          <w:sz w:val="20"/>
        </w:rPr>
        <w:t>to tenants (e.g., Ratio Utility</w:t>
      </w:r>
      <w:r>
        <w:rPr>
          <w:spacing w:val="-1"/>
          <w:sz w:val="20"/>
        </w:rPr>
        <w:t> </w:t>
      </w:r>
      <w:r>
        <w:rPr>
          <w:sz w:val="20"/>
        </w:rPr>
        <w:t>Billing System, or</w:t>
      </w:r>
      <w:r>
        <w:rPr>
          <w:spacing w:val="-1"/>
          <w:sz w:val="20"/>
        </w:rPr>
        <w:t> </w:t>
      </w:r>
      <w:r>
        <w:rPr>
          <w:sz w:val="20"/>
        </w:rPr>
        <w:t>RUBS).</w:t>
      </w:r>
    </w:p>
    <w:p>
      <w:pPr>
        <w:spacing w:after="0" w:line="316" w:lineRule="auto"/>
        <w:jc w:val="left"/>
        <w:rPr>
          <w:sz w:val="20"/>
        </w:rPr>
        <w:sectPr>
          <w:pgSz w:w="12240" w:h="15840"/>
          <w:pgMar w:header="0" w:footer="505" w:top="1700" w:bottom="700" w:left="720" w:right="720"/>
        </w:sectPr>
      </w:pPr>
    </w:p>
    <w:p>
      <w:pPr>
        <w:pStyle w:val="BodyText"/>
        <w:spacing w:line="288" w:lineRule="auto" w:before="78"/>
        <w:ind w:left="1007" w:right="1038"/>
      </w:pPr>
      <w:r>
        <w:rPr/>
        <w:t>Figure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illustrates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types</w:t>
      </w:r>
      <w:r>
        <w:rPr>
          <w:spacing w:val="-1"/>
        </w:rPr>
        <w:t> </w:t>
      </w:r>
      <w:r>
        <w:rPr/>
        <w:t>of appliances</w:t>
      </w:r>
      <w:r>
        <w:rPr>
          <w:spacing w:val="-3"/>
        </w:rPr>
        <w:t> </w:t>
      </w:r>
      <w:r>
        <w:rPr/>
        <w:t>and other</w:t>
      </w:r>
      <w:r>
        <w:rPr>
          <w:spacing w:val="-2"/>
        </w:rPr>
        <w:t> </w:t>
      </w:r>
      <w:r>
        <w:rPr/>
        <w:t>amenities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provided.</w:t>
      </w:r>
      <w:r>
        <w:rPr>
          <w:spacing w:val="40"/>
        </w:rPr>
        <w:t> </w:t>
      </w:r>
      <w:r>
        <w:rPr/>
        <w:t>Nearly</w:t>
      </w:r>
      <w:r>
        <w:rPr>
          <w:spacing w:val="-2"/>
        </w:rPr>
        <w:t> </w:t>
      </w:r>
      <w:r>
        <w:rPr/>
        <w:t>all respondent</w:t>
      </w:r>
      <w:r>
        <w:rPr>
          <w:spacing w:val="-14"/>
        </w:rPr>
        <w:t> </w:t>
      </w:r>
      <w:r>
        <w:rPr/>
        <w:t>complexes</w:t>
      </w:r>
      <w:r>
        <w:rPr>
          <w:spacing w:val="-11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refrigerator,</w:t>
      </w:r>
      <w:r>
        <w:rPr>
          <w:spacing w:val="-12"/>
        </w:rPr>
        <w:t> </w:t>
      </w:r>
      <w:r>
        <w:rPr/>
        <w:t>stove/oven,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air</w:t>
      </w:r>
      <w:r>
        <w:rPr>
          <w:spacing w:val="-12"/>
        </w:rPr>
        <w:t> </w:t>
      </w:r>
      <w:r>
        <w:rPr/>
        <w:t>conditioning</w:t>
      </w:r>
      <w:r>
        <w:rPr>
          <w:spacing w:val="-14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unit</w:t>
      </w:r>
      <w:r>
        <w:rPr>
          <w:spacing w:val="-12"/>
        </w:rPr>
        <w:t> </w:t>
      </w:r>
      <w:r>
        <w:rPr/>
        <w:t>at</w:t>
      </w:r>
      <w:r>
        <w:rPr>
          <w:spacing w:val="-12"/>
        </w:rPr>
        <w:t> </w:t>
      </w:r>
      <w:r>
        <w:rPr/>
        <w:t>no extra charge.</w:t>
      </w:r>
      <w:r>
        <w:rPr>
          <w:spacing w:val="40"/>
        </w:rPr>
        <w:t> </w:t>
      </w:r>
      <w:r>
        <w:rPr/>
        <w:t>All bed lease properties and 68 percent of unit lease properties include a dishwasher,</w:t>
      </w:r>
      <w:r>
        <w:rPr>
          <w:spacing w:val="-4"/>
        </w:rPr>
        <w:t> </w:t>
      </w:r>
      <w:r>
        <w:rPr/>
        <w:t>while</w:t>
      </w:r>
      <w:r>
        <w:rPr>
          <w:spacing w:val="-1"/>
        </w:rPr>
        <w:t> </w:t>
      </w:r>
      <w:r>
        <w:rPr/>
        <w:t>89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 bed lease</w:t>
      </w:r>
      <w:r>
        <w:rPr>
          <w:spacing w:val="-1"/>
        </w:rPr>
        <w:t> </w:t>
      </w:r>
      <w:r>
        <w:rPr/>
        <w:t>properties</w:t>
      </w:r>
      <w:r>
        <w:rPr>
          <w:spacing w:val="-1"/>
        </w:rPr>
        <w:t> </w:t>
      </w:r>
      <w:r>
        <w:rPr/>
        <w:t>and 50</w:t>
      </w:r>
      <w:r>
        <w:rPr>
          <w:spacing w:val="-1"/>
        </w:rPr>
        <w:t> </w:t>
      </w:r>
      <w:r>
        <w:rPr/>
        <w:t>percent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lease</w:t>
      </w:r>
      <w:r>
        <w:rPr>
          <w:spacing w:val="-1"/>
        </w:rPr>
        <w:t> </w:t>
      </w:r>
      <w:r>
        <w:rPr/>
        <w:t>properties include a microwave.</w:t>
      </w:r>
      <w:r>
        <w:rPr>
          <w:spacing w:val="40"/>
        </w:rPr>
        <w:t> </w:t>
      </w:r>
      <w:r>
        <w:rPr/>
        <w:t>Only between 15</w:t>
      </w:r>
      <w:r>
        <w:rPr>
          <w:spacing w:val="-1"/>
        </w:rPr>
        <w:t> </w:t>
      </w:r>
      <w:r>
        <w:rPr/>
        <w:t>and 35 percent of respondent complexes report offering in-unit laundry facilities (including a washer and dryer).</w:t>
      </w:r>
    </w:p>
    <w:p>
      <w:pPr>
        <w:pStyle w:val="BodyText"/>
        <w:spacing w:before="19"/>
      </w:pPr>
    </w:p>
    <w:p>
      <w:pPr>
        <w:spacing w:before="0"/>
        <w:ind w:left="100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1696211</wp:posOffset>
                </wp:positionH>
                <wp:positionV relativeFrom="paragraph">
                  <wp:posOffset>282246</wp:posOffset>
                </wp:positionV>
                <wp:extent cx="4828540" cy="140081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4828540" cy="1400810"/>
                          <a:chExt cx="4828540" cy="140081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254"/>
                            <a:ext cx="4828031" cy="13350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1821489" y="5909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97%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831444" y="0"/>
                            <a:ext cx="268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199365" y="130187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3143483" y="40039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2482486" y="58018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521359" y="78124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804480" y="1002182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16%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211274" y="1137627"/>
                            <a:ext cx="3105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position w:val="-4"/>
                                  <w:sz w:val="18"/>
                                </w:rPr>
                                <w:t>0%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13"/>
                                  <w:position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559998pt;margin-top:22.224127pt;width:380.2pt;height:110.3pt;mso-position-horizontal-relative:page;mso-position-vertical-relative:paragraph;z-index:-17143808" id="docshapegroup91" coordorigin="2671,444" coordsize="7604,2206">
                <v:shape style="position:absolute;left:2671;top:547;width:7604;height:2103" type="#_x0000_t75" id="docshape92" stroked="false">
                  <v:imagedata r:id="rId53" o:title=""/>
                </v:shape>
                <v:shape style="position:absolute;left:5539;top:537;width:332;height:180" type="#_x0000_t202" id="docshape9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97%</w:t>
                        </w:r>
                      </w:p>
                    </w:txbxContent>
                  </v:textbox>
                  <w10:wrap type="none"/>
                </v:shape>
                <v:shape style="position:absolute;left:7130;top:444;width:423;height:180" type="#_x0000_t202" id="docshape9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6134;top:649;width:332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7621;top:1075;width:332;height:180" type="#_x0000_t202" id="docshape9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68%</w:t>
                        </w:r>
                      </w:p>
                    </w:txbxContent>
                  </v:textbox>
                  <w10:wrap type="none"/>
                </v:shape>
                <v:shape style="position:absolute;left:6580;top:1358;width:332;height:180" type="#_x0000_t202" id="docshape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50%</w:t>
                        </w:r>
                      </w:p>
                    </w:txbxContent>
                  </v:textbox>
                  <w10:wrap type="none"/>
                </v:shape>
                <v:shape style="position:absolute;left:8216;top:1674;width:332;height:180" type="#_x0000_t202" id="docshape9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8662;top:2022;width:332;height:180" type="#_x0000_t202" id="docshape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16%</w:t>
                        </w:r>
                      </w:p>
                    </w:txbxContent>
                  </v:textbox>
                  <w10:wrap type="none"/>
                </v:shape>
                <v:shape style="position:absolute;left:9303;top:2236;width:489;height:234" type="#_x0000_t202" id="docshape100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position w:val="-4"/>
                            <w:sz w:val="18"/>
                          </w:rPr>
                          <w:t>0%</w:t>
                        </w:r>
                        <w:r>
                          <w:rPr>
                            <w:rFonts w:ascii="Calibri"/>
                            <w:color w:val="3E3E3E"/>
                            <w:spacing w:val="-13"/>
                            <w:position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Figure 6:  Percent of Respondents Includ" w:id="31"/>
      <w:bookmarkEnd w:id="31"/>
      <w:r>
        <w:rPr/>
      </w: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2"/>
        <w:rPr>
          <w:i/>
          <w:sz w:val="17"/>
        </w:rPr>
      </w:pPr>
    </w:p>
    <w:tbl>
      <w:tblPr>
        <w:tblW w:w="0" w:type="auto"/>
        <w:jc w:val="left"/>
        <w:tblInd w:w="1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897"/>
        <w:gridCol w:w="754"/>
        <w:gridCol w:w="512"/>
        <w:gridCol w:w="584"/>
      </w:tblGrid>
      <w:tr>
        <w:trPr>
          <w:trHeight w:val="232" w:hRule="atLeast"/>
        </w:trPr>
        <w:tc>
          <w:tcPr>
            <w:tcW w:w="6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gridSpan w:val="2"/>
          </w:tcPr>
          <w:p>
            <w:pPr>
              <w:pStyle w:val="TableParagraph"/>
              <w:tabs>
                <w:tab w:pos="1179" w:val="left" w:leader="none"/>
              </w:tabs>
              <w:spacing w:line="146" w:lineRule="exact"/>
              <w:ind w:left="212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4"/>
                <w:sz w:val="18"/>
              </w:rPr>
              <w:t>100%</w:t>
            </w:r>
            <w:r>
              <w:rPr>
                <w:rFonts w:ascii="Calibri"/>
                <w:color w:val="3E3E3E"/>
                <w:sz w:val="18"/>
              </w:rPr>
              <w:tab/>
            </w:r>
            <w:r>
              <w:rPr>
                <w:rFonts w:ascii="Calibri"/>
                <w:color w:val="3E3E3E"/>
                <w:spacing w:val="-4"/>
                <w:sz w:val="18"/>
              </w:rPr>
              <w:t>100%</w:t>
            </w:r>
          </w:p>
          <w:p>
            <w:pPr>
              <w:pStyle w:val="TableParagraph"/>
              <w:spacing w:line="66" w:lineRule="exact"/>
              <w:ind w:right="2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5"/>
                <w:sz w:val="18"/>
              </w:rPr>
              <w:t>93%</w:t>
            </w:r>
          </w:p>
        </w:tc>
        <w:tc>
          <w:tcPr>
            <w:tcW w:w="512" w:type="dxa"/>
          </w:tcPr>
          <w:p>
            <w:pPr>
              <w:pStyle w:val="TableParagraph"/>
              <w:spacing w:line="212" w:lineRule="exact"/>
              <w:ind w:left="69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5"/>
                <w:sz w:val="18"/>
              </w:rPr>
              <w:t>98%</w:t>
            </w:r>
          </w:p>
        </w:tc>
        <w:tc>
          <w:tcPr>
            <w:tcW w:w="584" w:type="dxa"/>
          </w:tcPr>
          <w:p>
            <w:pPr>
              <w:pStyle w:val="TableParagraph"/>
              <w:spacing w:line="183" w:lineRule="exact"/>
              <w:ind w:left="131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4"/>
                <w:sz w:val="18"/>
              </w:rPr>
              <w:t>100%</w:t>
            </w:r>
          </w:p>
        </w:tc>
      </w:tr>
      <w:tr>
        <w:trPr>
          <w:trHeight w:val="290" w:hRule="atLeast"/>
        </w:trPr>
        <w:tc>
          <w:tcPr>
            <w:tcW w:w="665" w:type="dxa"/>
          </w:tcPr>
          <w:p>
            <w:pPr>
              <w:pStyle w:val="TableParagraph"/>
              <w:spacing w:line="200" w:lineRule="exact"/>
              <w:ind w:right="21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4"/>
                <w:sz w:val="18"/>
              </w:rPr>
              <w:t>100%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65" w:type="dxa"/>
          </w:tcPr>
          <w:p>
            <w:pPr>
              <w:pStyle w:val="TableParagraph"/>
              <w:spacing w:before="58"/>
              <w:ind w:right="21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5"/>
                <w:sz w:val="18"/>
              </w:rPr>
              <w:t>80%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65" w:type="dxa"/>
          </w:tcPr>
          <w:p>
            <w:pPr>
              <w:pStyle w:val="TableParagraph"/>
              <w:spacing w:before="58"/>
              <w:ind w:right="21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5"/>
                <w:sz w:val="18"/>
              </w:rPr>
              <w:t>60%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665" w:type="dxa"/>
          </w:tcPr>
          <w:p>
            <w:pPr>
              <w:pStyle w:val="TableParagraph"/>
              <w:spacing w:before="58"/>
              <w:ind w:right="21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5"/>
                <w:sz w:val="18"/>
              </w:rPr>
              <w:t>40%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8" w:hRule="atLeast"/>
        </w:trPr>
        <w:tc>
          <w:tcPr>
            <w:tcW w:w="665" w:type="dxa"/>
          </w:tcPr>
          <w:p>
            <w:pPr>
              <w:pStyle w:val="TableParagraph"/>
              <w:spacing w:before="58"/>
              <w:ind w:right="21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5"/>
                <w:sz w:val="18"/>
              </w:rPr>
              <w:t>20%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665" w:type="dxa"/>
          </w:tcPr>
          <w:p>
            <w:pPr>
              <w:pStyle w:val="TableParagraph"/>
              <w:spacing w:line="196" w:lineRule="exact" w:before="58"/>
              <w:ind w:right="21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5"/>
                <w:sz w:val="18"/>
              </w:rPr>
              <w:t>0%</w:t>
            </w: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9"/>
        <w:rPr>
          <w:i/>
          <w:sz w:val="3"/>
        </w:rPr>
      </w:pPr>
      <w:r>
        <w:rPr>
          <w:i/>
          <w:sz w:val="3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1515891</wp:posOffset>
            </wp:positionH>
            <wp:positionV relativeFrom="paragraph">
              <wp:posOffset>50485</wp:posOffset>
            </wp:positionV>
            <wp:extent cx="565298" cy="561975"/>
            <wp:effectExtent l="0" t="0" r="0" b="0"/>
            <wp:wrapTopAndBottom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9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2297475</wp:posOffset>
            </wp:positionH>
            <wp:positionV relativeFrom="paragraph">
              <wp:posOffset>49889</wp:posOffset>
            </wp:positionV>
            <wp:extent cx="423748" cy="423862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48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2972242</wp:posOffset>
            </wp:positionH>
            <wp:positionV relativeFrom="paragraph">
              <wp:posOffset>59720</wp:posOffset>
            </wp:positionV>
            <wp:extent cx="420649" cy="404812"/>
            <wp:effectExtent l="0" t="0" r="0" b="0"/>
            <wp:wrapTopAndBottom/>
            <wp:docPr id="130" name="Image 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Image 13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4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3652319</wp:posOffset>
            </wp:positionH>
            <wp:positionV relativeFrom="paragraph">
              <wp:posOffset>59143</wp:posOffset>
            </wp:positionV>
            <wp:extent cx="397388" cy="381000"/>
            <wp:effectExtent l="0" t="0" r="0" b="0"/>
            <wp:wrapTopAndBottom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38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4297518</wp:posOffset>
            </wp:positionH>
            <wp:positionV relativeFrom="paragraph">
              <wp:posOffset>43180</wp:posOffset>
            </wp:positionV>
            <wp:extent cx="1086354" cy="776287"/>
            <wp:effectExtent l="0" t="0" r="0" b="0"/>
            <wp:wrapTopAndBottom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354" cy="776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5817119</wp:posOffset>
            </wp:positionH>
            <wp:positionV relativeFrom="paragraph">
              <wp:posOffset>48701</wp:posOffset>
            </wp:positionV>
            <wp:extent cx="212435" cy="213740"/>
            <wp:effectExtent l="0" t="0" r="0" b="0"/>
            <wp:wrapTopAndBottom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5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518" w:val="left" w:leader="none"/>
        </w:tabs>
        <w:spacing w:before="190"/>
        <w:ind w:left="254" w:right="0" w:firstLine="0"/>
        <w:jc w:val="center"/>
        <w:rPr>
          <w:rFonts w:ascii="Calibri"/>
          <w:sz w:val="20"/>
        </w:rPr>
      </w:pPr>
      <w:r>
        <w:rPr/>
        <w:drawing>
          <wp:inline distT="0" distB="0" distL="0" distR="0">
            <wp:extent cx="69748" cy="69748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color w:val="595958"/>
          <w:sz w:val="20"/>
        </w:rPr>
        <w:t>Bed</w:t>
      </w:r>
      <w:r>
        <w:rPr>
          <w:rFonts w:ascii="Calibri"/>
          <w:color w:val="595958"/>
          <w:spacing w:val="-1"/>
          <w:sz w:val="20"/>
        </w:rPr>
        <w:t> </w:t>
      </w:r>
      <w:r>
        <w:rPr>
          <w:rFonts w:ascii="Calibri"/>
          <w:color w:val="595958"/>
          <w:sz w:val="20"/>
        </w:rPr>
        <w:t>Leases</w:t>
        <w:tab/>
      </w:r>
      <w:r>
        <w:rPr>
          <w:rFonts w:ascii="Calibri"/>
          <w:color w:val="595958"/>
          <w:sz w:val="20"/>
        </w:rPr>
        <w:drawing>
          <wp:inline distT="0" distB="0" distL="0" distR="0">
            <wp:extent cx="69748" cy="69748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z w:val="20"/>
        </w:rPr>
      </w:r>
      <w:r>
        <w:rPr>
          <w:rFonts w:ascii="Times New Roman"/>
          <w:color w:val="595958"/>
          <w:spacing w:val="-3"/>
          <w:sz w:val="20"/>
        </w:rPr>
        <w:t> </w:t>
      </w:r>
      <w:r>
        <w:rPr>
          <w:rFonts w:ascii="Calibri"/>
          <w:color w:val="595958"/>
          <w:sz w:val="20"/>
        </w:rPr>
        <w:t>Unit Leases</w:t>
      </w:r>
    </w:p>
    <w:p>
      <w:pPr>
        <w:spacing w:before="7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97"/>
        <w:rPr>
          <w:rFonts w:ascii="Arial MT"/>
        </w:rPr>
      </w:pPr>
    </w:p>
    <w:p>
      <w:pPr>
        <w:pStyle w:val="BodyText"/>
        <w:spacing w:line="288" w:lineRule="auto"/>
        <w:ind w:left="1007" w:right="1170"/>
      </w:pPr>
      <w:r>
        <w:rPr/>
        <w:t>The</w:t>
      </w:r>
      <w:r>
        <w:rPr>
          <w:spacing w:val="-13"/>
        </w:rPr>
        <w:t> </w:t>
      </w:r>
      <w:r>
        <w:rPr/>
        <w:t>2020</w:t>
      </w:r>
      <w:r>
        <w:rPr>
          <w:spacing w:val="-13"/>
        </w:rPr>
        <w:t> </w:t>
      </w:r>
      <w:r>
        <w:rPr/>
        <w:t>survey</w:t>
      </w:r>
      <w:r>
        <w:rPr>
          <w:spacing w:val="-13"/>
        </w:rPr>
        <w:t> </w:t>
      </w:r>
      <w:r>
        <w:rPr/>
        <w:t>also</w:t>
      </w:r>
      <w:r>
        <w:rPr>
          <w:spacing w:val="-10"/>
        </w:rPr>
        <w:t> </w:t>
      </w:r>
      <w:r>
        <w:rPr/>
        <w:t>questioned</w:t>
      </w:r>
      <w:r>
        <w:rPr>
          <w:spacing w:val="-9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amenities</w:t>
      </w:r>
      <w:r>
        <w:rPr>
          <w:spacing w:val="-10"/>
        </w:rPr>
        <w:t> </w:t>
      </w:r>
      <w:r>
        <w:rPr/>
        <w:t>offered</w:t>
      </w:r>
      <w:r>
        <w:rPr>
          <w:spacing w:val="-12"/>
        </w:rPr>
        <w:t> </w:t>
      </w:r>
      <w:r>
        <w:rPr/>
        <w:t>on-site,</w:t>
      </w:r>
      <w:r>
        <w:rPr>
          <w:spacing w:val="-13"/>
        </w:rPr>
        <w:t> </w:t>
      </w:r>
      <w:r>
        <w:rPr/>
        <w:t>such as gym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pool</w:t>
      </w:r>
      <w:r>
        <w:rPr>
          <w:spacing w:val="-3"/>
        </w:rPr>
        <w:t> </w:t>
      </w:r>
      <w:r>
        <w:rPr/>
        <w:t>facilities,</w:t>
      </w:r>
      <w:r>
        <w:rPr>
          <w:spacing w:val="-3"/>
        </w:rPr>
        <w:t> </w:t>
      </w:r>
      <w:r>
        <w:rPr/>
        <w:t>and services provided by</w:t>
      </w:r>
      <w:r>
        <w:rPr>
          <w:spacing w:val="-1"/>
        </w:rPr>
        <w:t> </w:t>
      </w:r>
      <w:r>
        <w:rPr/>
        <w:t>the property</w:t>
      </w:r>
      <w:r>
        <w:rPr>
          <w:spacing w:val="-1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staff, such</w:t>
      </w:r>
      <w:r>
        <w:rPr>
          <w:spacing w:val="-2"/>
        </w:rPr>
        <w:t> </w:t>
      </w:r>
      <w:r>
        <w:rPr/>
        <w:t>as package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organized</w:t>
      </w:r>
      <w:r>
        <w:rPr>
          <w:spacing w:val="-8"/>
        </w:rPr>
        <w:t> </w:t>
      </w:r>
      <w:r>
        <w:rPr/>
        <w:t>social</w:t>
      </w:r>
      <w:r>
        <w:rPr>
          <w:spacing w:val="-9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Figure</w:t>
      </w:r>
      <w:r>
        <w:rPr>
          <w:spacing w:val="-7"/>
        </w:rPr>
        <w:t> </w:t>
      </w:r>
      <w:r>
        <w:rPr/>
        <w:t>7</w:t>
      </w:r>
      <w:r>
        <w:rPr>
          <w:spacing w:val="-6"/>
        </w:rPr>
        <w:t> </w:t>
      </w:r>
      <w:r>
        <w:rPr/>
        <w:t>illustrates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prevalence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these amenities,</w:t>
      </w:r>
      <w:r>
        <w:rPr>
          <w:spacing w:val="-1"/>
        </w:rPr>
        <w:t> </w:t>
      </w:r>
      <w:r>
        <w:rPr/>
        <w:t>differentiating</w:t>
      </w:r>
      <w:r>
        <w:rPr>
          <w:spacing w:val="-1"/>
        </w:rPr>
        <w:t> </w:t>
      </w:r>
      <w:r>
        <w:rPr/>
        <w:t>between complexes that offer</w:t>
      </w:r>
      <w:r>
        <w:rPr>
          <w:spacing w:val="-1"/>
        </w:rPr>
        <w:t> </w:t>
      </w:r>
      <w:r>
        <w:rPr/>
        <w:t>unit leases versus bed leases.</w:t>
      </w:r>
    </w:p>
    <w:p>
      <w:pPr>
        <w:pStyle w:val="BodyText"/>
        <w:spacing w:line="288" w:lineRule="auto" w:before="3"/>
        <w:ind w:left="1007" w:right="1038"/>
      </w:pPr>
      <w:r>
        <w:rPr/>
        <w:t>Overall, respondents that</w:t>
      </w:r>
      <w:r>
        <w:rPr>
          <w:spacing w:val="-2"/>
        </w:rPr>
        <w:t> </w:t>
      </w:r>
      <w:r>
        <w:rPr/>
        <w:t>offer unit leases generally</w:t>
      </w:r>
      <w:r>
        <w:rPr>
          <w:spacing w:val="-2"/>
        </w:rPr>
        <w:t> </w:t>
      </w:r>
      <w:r>
        <w:rPr/>
        <w:t>tend to</w:t>
      </w:r>
      <w:r>
        <w:rPr>
          <w:spacing w:val="-1"/>
        </w:rPr>
        <w:t> </w:t>
      </w:r>
      <w:r>
        <w:rPr/>
        <w:t>offer fewer</w:t>
      </w:r>
      <w:r>
        <w:rPr>
          <w:spacing w:val="-2"/>
        </w:rPr>
        <w:t> </w:t>
      </w:r>
      <w:r>
        <w:rPr/>
        <w:t>amenities.</w:t>
      </w:r>
      <w:r>
        <w:rPr>
          <w:spacing w:val="40"/>
        </w:rPr>
        <w:t> </w:t>
      </w:r>
      <w:r>
        <w:rPr/>
        <w:t>For example,</w:t>
      </w:r>
      <w:r>
        <w:rPr>
          <w:spacing w:val="-3"/>
        </w:rPr>
        <w:t> </w:t>
      </w:r>
      <w:r>
        <w:rPr/>
        <w:t>55</w:t>
      </w:r>
      <w:r>
        <w:rPr>
          <w:spacing w:val="-3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offer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pool</w:t>
      </w:r>
      <w:r>
        <w:rPr>
          <w:spacing w:val="-6"/>
        </w:rPr>
        <w:t> </w:t>
      </w:r>
      <w:r>
        <w:rPr/>
        <w:t>and/or</w:t>
      </w:r>
      <w:r>
        <w:rPr>
          <w:spacing w:val="-4"/>
        </w:rPr>
        <w:t> </w:t>
      </w:r>
      <w:r>
        <w:rPr/>
        <w:t>hot</w:t>
      </w:r>
      <w:r>
        <w:rPr>
          <w:spacing w:val="-4"/>
        </w:rPr>
        <w:t> </w:t>
      </w:r>
      <w:r>
        <w:rPr/>
        <w:t>tub,</w:t>
      </w:r>
      <w:r>
        <w:rPr>
          <w:spacing w:val="-3"/>
        </w:rPr>
        <w:t> </w:t>
      </w:r>
      <w:r>
        <w:rPr/>
        <w:t>while</w:t>
      </w:r>
      <w:r>
        <w:rPr>
          <w:spacing w:val="-3"/>
        </w:rPr>
        <w:t> </w:t>
      </w:r>
      <w:r>
        <w:rPr/>
        <w:t>49</w:t>
      </w:r>
      <w:r>
        <w:rPr>
          <w:spacing w:val="-3"/>
        </w:rPr>
        <w:t> </w:t>
      </w:r>
      <w:r>
        <w:rPr/>
        <w:t>percent</w:t>
      </w:r>
      <w:r>
        <w:rPr>
          <w:spacing w:val="-4"/>
        </w:rPr>
        <w:t> </w:t>
      </w:r>
      <w:r>
        <w:rPr/>
        <w:t>offer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picnic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BBQ</w:t>
      </w:r>
      <w:r>
        <w:rPr>
          <w:spacing w:val="-6"/>
        </w:rPr>
        <w:t> </w:t>
      </w:r>
      <w:r>
        <w:rPr/>
        <w:t>area, and</w:t>
      </w:r>
      <w:r>
        <w:rPr>
          <w:spacing w:val="-2"/>
        </w:rPr>
        <w:t> </w:t>
      </w:r>
      <w:r>
        <w:rPr/>
        <w:t>35 percent</w:t>
      </w:r>
      <w:r>
        <w:rPr>
          <w:spacing w:val="-1"/>
        </w:rPr>
        <w:t> </w:t>
      </w:r>
      <w:r>
        <w:rPr/>
        <w:t>offer</w:t>
      </w:r>
      <w:r>
        <w:rPr>
          <w:spacing w:val="-1"/>
        </w:rPr>
        <w:t> </w:t>
      </w:r>
      <w:r>
        <w:rPr/>
        <w:t>on-site gym facilities</w:t>
      </w:r>
      <w:r>
        <w:rPr>
          <w:spacing w:val="-2"/>
        </w:rPr>
        <w:t> </w:t>
      </w:r>
      <w:r>
        <w:rPr/>
        <w:t>and club</w:t>
      </w:r>
      <w:r>
        <w:rPr>
          <w:spacing w:val="-4"/>
        </w:rPr>
        <w:t> </w:t>
      </w:r>
      <w:r>
        <w:rPr/>
        <w:t>houses.</w:t>
      </w:r>
      <w:r>
        <w:rPr>
          <w:spacing w:val="40"/>
        </w:rPr>
        <w:t> </w:t>
      </w:r>
      <w:r>
        <w:rPr/>
        <w:t>The most</w:t>
      </w:r>
      <w:r>
        <w:rPr>
          <w:spacing w:val="-1"/>
        </w:rPr>
        <w:t> </w:t>
      </w:r>
      <w:r>
        <w:rPr/>
        <w:t>prevalent</w:t>
      </w:r>
      <w:r>
        <w:rPr>
          <w:spacing w:val="-1"/>
        </w:rPr>
        <w:t> </w:t>
      </w:r>
      <w:r>
        <w:rPr/>
        <w:t>amenity offered by</w:t>
      </w:r>
      <w:r>
        <w:rPr>
          <w:spacing w:val="-3"/>
        </w:rPr>
        <w:t> </w:t>
      </w:r>
      <w:r>
        <w:rPr/>
        <w:t>unit</w:t>
      </w:r>
      <w:r>
        <w:rPr>
          <w:spacing w:val="-1"/>
        </w:rPr>
        <w:t> </w:t>
      </w:r>
      <w:r>
        <w:rPr/>
        <w:t>lease</w:t>
      </w:r>
      <w:r>
        <w:rPr>
          <w:spacing w:val="-2"/>
        </w:rPr>
        <w:t> </w:t>
      </w:r>
      <w:r>
        <w:rPr/>
        <w:t>complexes is an on-site laundry</w:t>
      </w:r>
      <w:r>
        <w:rPr>
          <w:spacing w:val="-1"/>
        </w:rPr>
        <w:t> </w:t>
      </w:r>
      <w:r>
        <w:rPr/>
        <w:t>facility.</w:t>
      </w:r>
      <w:r>
        <w:rPr>
          <w:spacing w:val="40"/>
        </w:rPr>
        <w:t> </w:t>
      </w:r>
      <w:r>
        <w:rPr/>
        <w:t>Respondents that</w:t>
      </w:r>
      <w:r>
        <w:rPr>
          <w:spacing w:val="-1"/>
        </w:rPr>
        <w:t> </w:t>
      </w:r>
      <w:r>
        <w:rPr/>
        <w:t>offer</w:t>
      </w:r>
      <w:r>
        <w:rPr>
          <w:spacing w:val="-1"/>
        </w:rPr>
        <w:t> </w:t>
      </w:r>
      <w:r>
        <w:rPr/>
        <w:t>bed leases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offer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wider</w:t>
      </w:r>
      <w:r>
        <w:rPr>
          <w:spacing w:val="-6"/>
        </w:rPr>
        <w:t> </w:t>
      </w:r>
      <w:r>
        <w:rPr/>
        <w:t>assortment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on-site</w:t>
      </w:r>
      <w:r>
        <w:rPr>
          <w:spacing w:val="-3"/>
        </w:rPr>
        <w:t> </w:t>
      </w:r>
      <w:r>
        <w:rPr/>
        <w:t>amenities,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most respondents offering</w:t>
      </w:r>
      <w:r>
        <w:rPr>
          <w:spacing w:val="-1"/>
        </w:rPr>
        <w:t> </w:t>
      </w:r>
      <w:r>
        <w:rPr/>
        <w:t>multiple types of equipment,</w:t>
      </w:r>
      <w:r>
        <w:rPr>
          <w:spacing w:val="-3"/>
        </w:rPr>
        <w:t> </w:t>
      </w:r>
      <w:r>
        <w:rPr/>
        <w:t>facilities, and</w:t>
      </w:r>
      <w:r>
        <w:rPr>
          <w:spacing w:val="-2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 89 percent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complexes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offer</w:t>
      </w:r>
      <w:r>
        <w:rPr>
          <w:spacing w:val="-8"/>
        </w:rPr>
        <w:t> </w:t>
      </w:r>
      <w:r>
        <w:rPr/>
        <w:t>bed</w:t>
      </w:r>
      <w:r>
        <w:rPr>
          <w:spacing w:val="-7"/>
        </w:rPr>
        <w:t> </w:t>
      </w:r>
      <w:r>
        <w:rPr/>
        <w:t>leases</w:t>
      </w:r>
      <w:r>
        <w:rPr>
          <w:spacing w:val="-9"/>
        </w:rPr>
        <w:t> </w:t>
      </w:r>
      <w:r>
        <w:rPr/>
        <w:t>also</w:t>
      </w:r>
      <w:r>
        <w:rPr>
          <w:spacing w:val="-8"/>
        </w:rPr>
        <w:t> </w:t>
      </w:r>
      <w:r>
        <w:rPr/>
        <w:t>offer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picnic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BBQ</w:t>
      </w:r>
      <w:r>
        <w:rPr>
          <w:spacing w:val="-10"/>
        </w:rPr>
        <w:t> </w:t>
      </w:r>
      <w:r>
        <w:rPr/>
        <w:t>area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onsite</w:t>
      </w:r>
      <w:r>
        <w:rPr>
          <w:spacing w:val="-8"/>
        </w:rPr>
        <w:t> </w:t>
      </w:r>
      <w:r>
        <w:rPr/>
        <w:t>laundry, 78 percent include a clubhouse and planned social</w:t>
      </w:r>
      <w:r>
        <w:rPr>
          <w:spacing w:val="-1"/>
        </w:rPr>
        <w:t> </w:t>
      </w:r>
      <w:r>
        <w:rPr/>
        <w:t>activities, while 67 percent offer a pool and/or</w:t>
      </w:r>
      <w:r>
        <w:rPr>
          <w:spacing w:val="-11"/>
        </w:rPr>
        <w:t> </w:t>
      </w:r>
      <w:r>
        <w:rPr/>
        <w:t>hot</w:t>
      </w:r>
      <w:r>
        <w:rPr>
          <w:spacing w:val="-10"/>
        </w:rPr>
        <w:t> </w:t>
      </w:r>
      <w:r>
        <w:rPr/>
        <w:t>tub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package</w:t>
      </w:r>
      <w:r>
        <w:rPr>
          <w:spacing w:val="-9"/>
        </w:rPr>
        <w:t> </w:t>
      </w:r>
      <w:r>
        <w:rPr/>
        <w:t>service,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44</w:t>
      </w:r>
      <w:r>
        <w:rPr>
          <w:spacing w:val="-9"/>
        </w:rPr>
        <w:t> </w:t>
      </w:r>
      <w:r>
        <w:rPr/>
        <w:t>percent</w:t>
      </w:r>
      <w:r>
        <w:rPr>
          <w:spacing w:val="-10"/>
        </w:rPr>
        <w:t> </w:t>
      </w:r>
      <w:r>
        <w:rPr/>
        <w:t>offer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/>
        <w:t>on-site</w:t>
      </w:r>
      <w:r>
        <w:rPr>
          <w:spacing w:val="-9"/>
        </w:rPr>
        <w:t> </w:t>
      </w:r>
      <w:r>
        <w:rPr/>
        <w:t>gym.</w:t>
      </w:r>
      <w:r>
        <w:rPr>
          <w:spacing w:val="3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respondents who offered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additional services, most offer study lounges</w:t>
      </w:r>
      <w:r>
        <w:rPr>
          <w:spacing w:val="-1"/>
        </w:rPr>
        <w:t> </w:t>
      </w:r>
      <w:r>
        <w:rPr/>
        <w:t>and on-site printing centers.</w:t>
      </w:r>
    </w:p>
    <w:p>
      <w:pPr>
        <w:pStyle w:val="BodyText"/>
        <w:spacing w:after="0" w:line="288" w:lineRule="auto"/>
        <w:sectPr>
          <w:pgSz w:w="12240" w:h="15840"/>
          <w:pgMar w:header="0" w:footer="505" w:top="1700" w:bottom="700" w:left="720" w:right="720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bookmarkStart w:name="Figure 7:  Percent of Respondents Offeri" w:id="32"/>
      <w:bookmarkEnd w:id="32"/>
      <w:r>
        <w:rPr/>
      </w: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35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34"/>
        <w:rPr>
          <w:i/>
        </w:rPr>
      </w:pPr>
    </w:p>
    <w:p>
      <w:pPr>
        <w:spacing w:before="0"/>
        <w:ind w:left="0" w:right="906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1639823</wp:posOffset>
                </wp:positionH>
                <wp:positionV relativeFrom="paragraph">
                  <wp:posOffset>-40936</wp:posOffset>
                </wp:positionV>
                <wp:extent cx="4887595" cy="1434465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4887595" cy="1434465"/>
                          <a:chExt cx="4887595" cy="1434465"/>
                        </a:xfrm>
                      </wpg:grpSpPr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7467" cy="14340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Textbox 138"/>
                        <wps:cNvSpPr txBox="1"/>
                        <wps:spPr>
                          <a:xfrm>
                            <a:off x="1551886" y="5964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079484" y="20389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607082" y="34814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024288" y="59646"/>
                            <a:ext cx="68326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-8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>89%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64"/>
                                  <w:w w:val="15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-8"/>
                                  <w:sz w:val="18"/>
                                </w:rPr>
                                <w:t>84%</w:t>
                              </w:r>
                            </w:p>
                            <w:p>
                              <w:pPr>
                                <w:spacing w:line="216" w:lineRule="exact" w:before="154"/>
                                <w:ind w:left="0" w:right="18" w:firstLine="0"/>
                                <w:jc w:val="righ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969092" y="20389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855685" y="52061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34680" y="636633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791802" y="621545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74710" y="759848"/>
                            <a:ext cx="11423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67" w:val="left" w:leader="none"/>
                                </w:tabs>
                                <w:spacing w:line="20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2"/>
                                  <w:sz w:val="18"/>
                                </w:rPr>
                                <w:t>35%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749179" y="848088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3441494" y="780879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221581" y="886150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655806" y="925126"/>
                            <a:ext cx="46863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position w:val="-5"/>
                                  <w:sz w:val="18"/>
                                </w:rPr>
                                <w:t>19%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53"/>
                                  <w:position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386298" y="925126"/>
                            <a:ext cx="2108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4169813" y="1150754"/>
                            <a:ext cx="63754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63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position w:val="2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sz w:val="18"/>
                                </w:rPr>
                                <w:t>4%</w:t>
                              </w:r>
                              <w:r>
                                <w:rPr>
                                  <w:rFonts w:ascii="Calibri"/>
                                  <w:color w:val="3E3E3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3E3E3E"/>
                                  <w:spacing w:val="-5"/>
                                  <w:position w:val="2"/>
                                  <w:sz w:val="18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9.119995pt;margin-top:-3.223359pt;width:384.85pt;height:112.95pt;mso-position-horizontal-relative:page;mso-position-vertical-relative:paragraph;z-index:15747584" id="docshapegroup101" coordorigin="2582,-64" coordsize="7697,2259">
                <v:shape style="position:absolute;left:2582;top:-65;width:7697;height:2259" type="#_x0000_t75" id="docshape102" stroked="false">
                  <v:imagedata r:id="rId61" o:title=""/>
                </v:shape>
                <v:shape style="position:absolute;left:5026;top:29;width:332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4282;top:256;width:332;height:180" type="#_x0000_t202" id="docshape10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538;top:483;width:332;height:180" type="#_x0000_t202" id="docshape10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5770;top:29;width:1076;height:635" type="#_x0000_t202" id="docshape106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position w:val="-8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>89%</w:t>
                        </w:r>
                        <w:r>
                          <w:rPr>
                            <w:rFonts w:ascii="Calibri"/>
                            <w:color w:val="3E3E3E"/>
                            <w:spacing w:val="64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position w:val="-8"/>
                            <w:sz w:val="18"/>
                          </w:rPr>
                          <w:t>84%</w:t>
                        </w:r>
                      </w:p>
                      <w:p>
                        <w:pPr>
                          <w:spacing w:line="216" w:lineRule="exact" w:before="154"/>
                          <w:ind w:left="0" w:right="18" w:firstLine="0"/>
                          <w:jc w:val="righ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7258;top:256;width:332;height:180" type="#_x0000_t202" id="docshape10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929;top:755;width:332;height:180" type="#_x0000_t202" id="docshape10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55%</w:t>
                        </w:r>
                      </w:p>
                    </w:txbxContent>
                  </v:textbox>
                  <w10:wrap type="none"/>
                </v:shape>
                <v:shape style="position:absolute;left:2794;top:938;width:332;height:180" type="#_x0000_t202" id="docshape10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5404;top:914;width:332;height:180" type="#_x0000_t202" id="docshape1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49%</w:t>
                        </w:r>
                      </w:p>
                    </w:txbxContent>
                  </v:textbox>
                  <w10:wrap type="none"/>
                </v:shape>
                <v:shape style="position:absolute;left:3172;top:1132;width:1799;height:200" type="#_x0000_t202" id="docshape111" filled="false" stroked="false">
                  <v:textbox inset="0,0,0,0">
                    <w:txbxContent>
                      <w:p>
                        <w:pPr>
                          <w:tabs>
                            <w:tab w:pos="1467" w:val="left" w:leader="none"/>
                          </w:tabs>
                          <w:spacing w:line="20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position w:val="2"/>
                            <w:sz w:val="18"/>
                          </w:rPr>
                          <w:t>35%</w:t>
                        </w:r>
                        <w:r>
                          <w:rPr>
                            <w:rFonts w:ascii="Calibri"/>
                            <w:color w:val="3E3E3E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35%</w:t>
                        </w:r>
                      </w:p>
                    </w:txbxContent>
                  </v:textbox>
                  <w10:wrap type="none"/>
                </v:shape>
                <v:shape style="position:absolute;left:6911;top:1271;width:332;height:180" type="#_x0000_t202" id="docshape11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8002;top:1165;width:332;height:180" type="#_x0000_t202" id="docshape11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7655;top:1331;width:332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28%</w:t>
                        </w:r>
                      </w:p>
                    </w:txbxContent>
                  </v:textbox>
                  <w10:wrap type="none"/>
                </v:shape>
                <v:shape style="position:absolute;left:8339;top:1392;width:738;height:238" type="#_x0000_t202" id="docshape115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position w:val="-5"/>
                            <w:sz w:val="18"/>
                          </w:rPr>
                          <w:t>19%</w:t>
                        </w:r>
                        <w:r>
                          <w:rPr>
                            <w:rFonts w:ascii="Calibri"/>
                            <w:color w:val="3E3E3E"/>
                            <w:spacing w:val="53"/>
                            <w:position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9489;top:1392;width:332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9149;top:1747;width:1004;height:200" type="#_x0000_t202" id="docshape117" filled="false" stroked="false">
                  <v:textbox inset="0,0,0,0">
                    <w:txbxContent>
                      <w:p>
                        <w:pPr>
                          <w:tabs>
                            <w:tab w:pos="763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position w:val="2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5"/>
                            <w:sz w:val="18"/>
                          </w:rPr>
                          <w:t>4%</w:t>
                        </w:r>
                        <w:r>
                          <w:rPr>
                            <w:rFonts w:ascii="Calibri"/>
                            <w:color w:val="3E3E3E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3E3E3E"/>
                            <w:spacing w:val="-5"/>
                            <w:position w:val="2"/>
                            <w:sz w:val="18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4"/>
          <w:sz w:val="18"/>
        </w:rPr>
        <w:t>100%</w:t>
      </w:r>
    </w:p>
    <w:p>
      <w:pPr>
        <w:spacing w:before="189"/>
        <w:ind w:left="0" w:right="9064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80%</w:t>
      </w:r>
    </w:p>
    <w:p>
      <w:pPr>
        <w:spacing w:before="190"/>
        <w:ind w:left="0" w:right="9064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60%</w:t>
      </w:r>
    </w:p>
    <w:p>
      <w:pPr>
        <w:spacing w:before="189"/>
        <w:ind w:left="0" w:right="9064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40%</w:t>
      </w:r>
    </w:p>
    <w:p>
      <w:pPr>
        <w:spacing w:before="189"/>
        <w:ind w:left="0" w:right="9064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20%</w:t>
      </w:r>
    </w:p>
    <w:p>
      <w:pPr>
        <w:spacing w:before="189"/>
        <w:ind w:left="0" w:right="9064" w:firstLine="0"/>
        <w:jc w:val="right"/>
        <w:rPr>
          <w:rFonts w:ascii="Calibri"/>
          <w:sz w:val="18"/>
        </w:rPr>
      </w:pPr>
      <w:r>
        <w:rPr>
          <w:rFonts w:ascii="Calibri"/>
          <w:color w:val="595958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3"/>
        </w:rPr>
      </w:pP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1508948</wp:posOffset>
            </wp:positionH>
            <wp:positionV relativeFrom="paragraph">
              <wp:posOffset>54857</wp:posOffset>
            </wp:positionV>
            <wp:extent cx="878088" cy="457200"/>
            <wp:effectExtent l="0" t="0" r="0" b="0"/>
            <wp:wrapTopAndBottom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2465561</wp:posOffset>
            </wp:positionH>
            <wp:positionV relativeFrom="paragraph">
              <wp:posOffset>45361</wp:posOffset>
            </wp:positionV>
            <wp:extent cx="3234766" cy="819150"/>
            <wp:effectExtent l="0" t="0" r="0" b="0"/>
            <wp:wrapTopAndBottom/>
            <wp:docPr id="154" name="Image 1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4" name="Image 154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76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3"/>
        </w:rPr>
        <w:drawing>
          <wp:anchor distT="0" distB="0" distL="0" distR="0" allowOverlap="1" layoutInCell="1" locked="0" behindDoc="1" simplePos="0" relativeHeight="487606272">
            <wp:simplePos x="0" y="0"/>
            <wp:positionH relativeFrom="page">
              <wp:posOffset>5952408</wp:posOffset>
            </wp:positionH>
            <wp:positionV relativeFrom="paragraph">
              <wp:posOffset>45050</wp:posOffset>
            </wp:positionV>
            <wp:extent cx="208743" cy="210026"/>
            <wp:effectExtent l="0" t="0" r="0" b="0"/>
            <wp:wrapTopAndBottom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43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415" w:val="left" w:leader="none"/>
        </w:tabs>
        <w:spacing w:before="96"/>
        <w:ind w:left="151" w:right="0" w:firstLine="0"/>
        <w:jc w:val="center"/>
        <w:rPr>
          <w:rFonts w:ascii="Calibri"/>
          <w:sz w:val="20"/>
        </w:rPr>
      </w:pPr>
      <w:r>
        <w:rPr/>
        <w:drawing>
          <wp:inline distT="0" distB="0" distL="0" distR="0">
            <wp:extent cx="69748" cy="69748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2"/>
          <w:sz w:val="20"/>
        </w:rPr>
        <w:t> </w:t>
      </w:r>
      <w:r>
        <w:rPr>
          <w:rFonts w:ascii="Calibri"/>
          <w:color w:val="595958"/>
          <w:sz w:val="20"/>
        </w:rPr>
        <w:t>Bed</w:t>
      </w:r>
      <w:r>
        <w:rPr>
          <w:rFonts w:ascii="Calibri"/>
          <w:color w:val="595958"/>
          <w:spacing w:val="-1"/>
          <w:sz w:val="20"/>
        </w:rPr>
        <w:t> </w:t>
      </w:r>
      <w:r>
        <w:rPr>
          <w:rFonts w:ascii="Calibri"/>
          <w:color w:val="595958"/>
          <w:sz w:val="20"/>
        </w:rPr>
        <w:t>Leases</w:t>
        <w:tab/>
      </w:r>
      <w:r>
        <w:rPr>
          <w:rFonts w:ascii="Calibri"/>
          <w:color w:val="595958"/>
          <w:sz w:val="20"/>
        </w:rPr>
        <w:drawing>
          <wp:inline distT="0" distB="0" distL="0" distR="0">
            <wp:extent cx="69748" cy="69748"/>
            <wp:effectExtent l="0" t="0" r="0" b="0"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48" cy="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8"/>
          <w:sz w:val="20"/>
        </w:rPr>
      </w:r>
      <w:r>
        <w:rPr>
          <w:rFonts w:ascii="Times New Roman"/>
          <w:color w:val="595958"/>
          <w:spacing w:val="-3"/>
          <w:sz w:val="20"/>
        </w:rPr>
        <w:t> </w:t>
      </w:r>
      <w:r>
        <w:rPr>
          <w:rFonts w:ascii="Calibri"/>
          <w:color w:val="595958"/>
          <w:sz w:val="20"/>
        </w:rPr>
        <w:t>Unit Leases</w:t>
      </w:r>
    </w:p>
    <w:p>
      <w:pPr>
        <w:spacing w:before="72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76"/>
        <w:rPr>
          <w:rFonts w:ascii="Arial MT"/>
          <w:sz w:val="23"/>
        </w:rPr>
      </w:pPr>
    </w:p>
    <w:p>
      <w:pPr>
        <w:pStyle w:val="Heading1"/>
      </w:pPr>
      <w:bookmarkStart w:name="Furnished and Unfurnished Units" w:id="33"/>
      <w:bookmarkEnd w:id="33"/>
      <w:r>
        <w:rPr>
          <w:i w:val="0"/>
        </w:rPr>
      </w:r>
      <w:r>
        <w:rPr/>
        <w:t>Furnished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9"/>
        </w:rPr>
        <w:t>Unfurnished</w:t>
      </w:r>
      <w:r>
        <w:rPr>
          <w:spacing w:val="12"/>
        </w:rPr>
        <w:t> </w:t>
      </w:r>
      <w:r>
        <w:rPr>
          <w:spacing w:val="-4"/>
        </w:rPr>
        <w:t>Units</w:t>
      </w:r>
    </w:p>
    <w:p>
      <w:pPr>
        <w:pStyle w:val="BodyText"/>
        <w:spacing w:line="288" w:lineRule="auto" w:before="49"/>
        <w:ind w:left="1008" w:right="1044"/>
      </w:pPr>
      <w:r>
        <w:rPr/>
        <w:t>Most of the surveyed properties indicated that they</w:t>
      </w:r>
      <w:r>
        <w:rPr>
          <w:spacing w:val="-1"/>
        </w:rPr>
        <w:t> </w:t>
      </w:r>
      <w:r>
        <w:rPr/>
        <w:t>did not offer furnished units in the</w:t>
      </w:r>
      <w:r>
        <w:rPr>
          <w:spacing w:val="-1"/>
        </w:rPr>
        <w:t> </w:t>
      </w:r>
      <w:r>
        <w:rPr/>
        <w:t>2020 leasing</w:t>
      </w:r>
      <w:r>
        <w:rPr>
          <w:spacing w:val="-12"/>
        </w:rPr>
        <w:t> </w:t>
      </w:r>
      <w:r>
        <w:rPr/>
        <w:t>season.</w:t>
      </w:r>
      <w:r>
        <w:rPr>
          <w:spacing w:val="35"/>
        </w:rPr>
        <w:t> </w:t>
      </w:r>
      <w:r>
        <w:rPr/>
        <w:t>Figures</w:t>
      </w:r>
      <w:r>
        <w:rPr>
          <w:spacing w:val="-11"/>
        </w:rPr>
        <w:t> </w:t>
      </w:r>
      <w:r>
        <w:rPr/>
        <w:t>8</w:t>
      </w:r>
      <w:r>
        <w:rPr>
          <w:spacing w:val="-12"/>
        </w:rPr>
        <w:t> </w:t>
      </w:r>
      <w:r>
        <w:rPr/>
        <w:t>and</w:t>
      </w:r>
      <w:r>
        <w:rPr>
          <w:spacing w:val="-8"/>
        </w:rPr>
        <w:t> </w:t>
      </w:r>
      <w:r>
        <w:rPr/>
        <w:t>9</w:t>
      </w:r>
      <w:r>
        <w:rPr>
          <w:spacing w:val="-9"/>
        </w:rPr>
        <w:t> </w:t>
      </w:r>
      <w:r>
        <w:rPr/>
        <w:t>illustrate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number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furnishings, by</w:t>
      </w:r>
      <w:r>
        <w:rPr>
          <w:spacing w:val="-6"/>
        </w:rPr>
        <w:t> </w:t>
      </w:r>
      <w:r>
        <w:rPr/>
        <w:t>unit</w:t>
      </w:r>
      <w:r>
        <w:rPr>
          <w:spacing w:val="-6"/>
        </w:rPr>
        <w:t> </w:t>
      </w:r>
      <w:r>
        <w:rPr/>
        <w:t>size.</w:t>
      </w:r>
      <w:r>
        <w:rPr>
          <w:spacing w:val="40"/>
        </w:rPr>
        <w:t> </w:t>
      </w:r>
      <w:r>
        <w:rPr/>
        <w:t>A</w:t>
      </w:r>
      <w:r>
        <w:rPr>
          <w:spacing w:val="-6"/>
        </w:rPr>
        <w:t> </w:t>
      </w:r>
      <w:r>
        <w:rPr/>
        <w:t>total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nine</w:t>
      </w:r>
      <w:r>
        <w:rPr>
          <w:spacing w:val="-5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indicated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6"/>
        </w:rPr>
        <w:t> </w:t>
      </w:r>
      <w:r>
        <w:rPr/>
        <w:t>offered</w:t>
      </w:r>
      <w:r>
        <w:rPr>
          <w:spacing w:val="-7"/>
        </w:rPr>
        <w:t> </w:t>
      </w:r>
      <w:r>
        <w:rPr/>
        <w:t>furnished</w:t>
      </w:r>
      <w:r>
        <w:rPr>
          <w:spacing w:val="-7"/>
        </w:rPr>
        <w:t> </w:t>
      </w:r>
      <w:r>
        <w:rPr/>
        <w:t>apartments</w:t>
      </w:r>
      <w:r>
        <w:rPr>
          <w:spacing w:val="-7"/>
        </w:rPr>
        <w:t> </w:t>
      </w:r>
      <w:r>
        <w:rPr/>
        <w:t>under unit lease</w:t>
      </w:r>
      <w:r>
        <w:rPr>
          <w:spacing w:val="-1"/>
        </w:rPr>
        <w:t> </w:t>
      </w:r>
      <w:r>
        <w:rPr/>
        <w:t>arrangements in the 2020 leasing season.</w:t>
      </w:r>
      <w:r>
        <w:rPr>
          <w:spacing w:val="40"/>
        </w:rPr>
        <w:t> </w:t>
      </w:r>
      <w:r>
        <w:rPr/>
        <w:t>Two-bedroom</w:t>
      </w:r>
      <w:r>
        <w:rPr>
          <w:spacing w:val="-1"/>
        </w:rPr>
        <w:t> </w:t>
      </w:r>
      <w:r>
        <w:rPr/>
        <w:t>units were the most common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offered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furnishings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lease</w:t>
      </w:r>
      <w:r>
        <w:rPr>
          <w:spacing w:val="-1"/>
        </w:rPr>
        <w:t> </w:t>
      </w:r>
      <w:r>
        <w:rPr/>
        <w:t>arrangement</w:t>
      </w:r>
      <w:r>
        <w:rPr>
          <w:spacing w:val="-2"/>
        </w:rPr>
        <w:t> </w:t>
      </w:r>
      <w:r>
        <w:rPr/>
        <w:t>followed by</w:t>
      </w:r>
      <w:r>
        <w:rPr>
          <w:spacing w:val="-4"/>
        </w:rPr>
        <w:t> </w:t>
      </w:r>
      <w:r>
        <w:rPr/>
        <w:t>one- and three-bedroom units.</w:t>
      </w:r>
      <w:r>
        <w:rPr>
          <w:spacing w:val="40"/>
        </w:rPr>
        <w:t> </w:t>
      </w:r>
      <w:r>
        <w:rPr/>
        <w:t>Four of the nine bed lease complexes reported offering furnished bed-leased units.</w:t>
      </w:r>
    </w:p>
    <w:p>
      <w:pPr>
        <w:pStyle w:val="BodyText"/>
        <w:spacing w:before="56"/>
      </w:pPr>
    </w:p>
    <w:p>
      <w:pPr>
        <w:spacing w:before="0"/>
        <w:ind w:left="1008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1755648</wp:posOffset>
                </wp:positionH>
                <wp:positionV relativeFrom="paragraph">
                  <wp:posOffset>232765</wp:posOffset>
                </wp:positionV>
                <wp:extent cx="4364990" cy="159893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4364990" cy="1598930"/>
                          <a:chExt cx="4364990" cy="1598930"/>
                        </a:xfrm>
                      </wpg:grpSpPr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21"/>
                            <a:ext cx="4364735" cy="1583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Textbox 160"/>
                        <wps:cNvSpPr txBox="1"/>
                        <wps:spPr>
                          <a:xfrm>
                            <a:off x="401275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240005pt;margin-top:18.328011pt;width:343.7pt;height:125.9pt;mso-position-horizontal-relative:page;mso-position-vertical-relative:paragraph;z-index:-17141248" id="docshapegroup118" coordorigin="2765,367" coordsize="6874,2518">
                <v:shape style="position:absolute;left:2764;top:390;width:6874;height:2494" type="#_x0000_t75" id="docshape119" stroked="false">
                  <v:imagedata r:id="rId65" o:title=""/>
                </v:shape>
                <v:shape style="position:absolute;left:3396;top:366;width:112;height:180" type="#_x0000_t202" id="docshape12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Figure 8:  Number of Respondents Offerin" w:id="34"/>
      <w:bookmarkEnd w:id="34"/>
      <w:r>
        <w:rPr/>
      </w: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126"/>
        <w:rPr>
          <w:i/>
          <w:sz w:val="20"/>
        </w:rPr>
      </w:pPr>
    </w:p>
    <w:tbl>
      <w:tblPr>
        <w:tblW w:w="0" w:type="auto"/>
        <w:jc w:val="left"/>
        <w:tblInd w:w="1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"/>
        <w:gridCol w:w="1234"/>
        <w:gridCol w:w="867"/>
        <w:gridCol w:w="1153"/>
        <w:gridCol w:w="1068"/>
        <w:gridCol w:w="1353"/>
        <w:gridCol w:w="748"/>
      </w:tblGrid>
      <w:tr>
        <w:trPr>
          <w:trHeight w:val="254" w:hRule="atLeast"/>
        </w:trPr>
        <w:tc>
          <w:tcPr>
            <w:tcW w:w="258" w:type="dxa"/>
          </w:tcPr>
          <w:p>
            <w:pPr>
              <w:pStyle w:val="TableParagraph"/>
              <w:spacing w:before="10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9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spacing w:line="183" w:lineRule="exact"/>
              <w:ind w:left="21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10"/>
                <w:sz w:val="18"/>
              </w:rPr>
              <w:t>8</w:t>
            </w: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6" w:hRule="atLeast"/>
        </w:trPr>
        <w:tc>
          <w:tcPr>
            <w:tcW w:w="258" w:type="dxa"/>
          </w:tcPr>
          <w:p>
            <w:pPr>
              <w:pStyle w:val="TableParagraph"/>
              <w:spacing w:line="211" w:lineRule="exact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8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58" w:type="dxa"/>
          </w:tcPr>
          <w:p>
            <w:pPr>
              <w:pStyle w:val="TableParagraph"/>
              <w:spacing w:line="211" w:lineRule="exact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7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" w:hRule="atLeast"/>
        </w:trPr>
        <w:tc>
          <w:tcPr>
            <w:tcW w:w="258" w:type="dxa"/>
          </w:tcPr>
          <w:p>
            <w:pPr>
              <w:pStyle w:val="TableParagraph"/>
              <w:spacing w:line="193" w:lineRule="exact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6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58" w:type="dxa"/>
          </w:tcPr>
          <w:p>
            <w:pPr>
              <w:pStyle w:val="TableParagraph"/>
              <w:spacing w:line="201" w:lineRule="exact" w:before="15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5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spacing w:line="188" w:lineRule="exact"/>
              <w:ind w:left="683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10"/>
                <w:sz w:val="18"/>
              </w:rPr>
              <w:t>4</w:t>
            </w: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spacing w:line="188" w:lineRule="exact"/>
              <w:ind w:right="6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10"/>
                <w:sz w:val="18"/>
              </w:rPr>
              <w:t>4</w:t>
            </w:r>
          </w:p>
        </w:tc>
        <w:tc>
          <w:tcPr>
            <w:tcW w:w="7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6" w:hRule="atLeast"/>
        </w:trPr>
        <w:tc>
          <w:tcPr>
            <w:tcW w:w="258" w:type="dxa"/>
          </w:tcPr>
          <w:p>
            <w:pPr>
              <w:pStyle w:val="TableParagraph"/>
              <w:spacing w:line="201" w:lineRule="exact" w:before="15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4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spacing w:line="188" w:lineRule="exact"/>
              <w:ind w:right="2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10"/>
                <w:sz w:val="18"/>
              </w:rPr>
              <w:t>3</w:t>
            </w:r>
          </w:p>
        </w:tc>
      </w:tr>
      <w:tr>
        <w:trPr>
          <w:trHeight w:val="259" w:hRule="atLeast"/>
        </w:trPr>
        <w:tc>
          <w:tcPr>
            <w:tcW w:w="258" w:type="dxa"/>
          </w:tcPr>
          <w:p>
            <w:pPr>
              <w:pStyle w:val="TableParagraph"/>
              <w:spacing w:before="15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3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spacing w:line="188" w:lineRule="exact"/>
              <w:ind w:left="18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3E3E3E"/>
                <w:spacing w:val="-10"/>
                <w:sz w:val="18"/>
              </w:rPr>
              <w:t>2</w:t>
            </w: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6" w:hRule="atLeast"/>
        </w:trPr>
        <w:tc>
          <w:tcPr>
            <w:tcW w:w="258" w:type="dxa"/>
          </w:tcPr>
          <w:p>
            <w:pPr>
              <w:pStyle w:val="TableParagraph"/>
              <w:spacing w:line="211" w:lineRule="exact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2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6" w:hRule="atLeast"/>
        </w:trPr>
        <w:tc>
          <w:tcPr>
            <w:tcW w:w="258" w:type="dxa"/>
          </w:tcPr>
          <w:p>
            <w:pPr>
              <w:pStyle w:val="TableParagraph"/>
              <w:spacing w:line="211" w:lineRule="exact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1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58" w:type="dxa"/>
          </w:tcPr>
          <w:p>
            <w:pPr>
              <w:pStyle w:val="TableParagraph"/>
              <w:spacing w:line="211" w:lineRule="exact"/>
              <w:ind w:right="6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10"/>
                <w:sz w:val="18"/>
              </w:rPr>
              <w:t>0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2" w:hRule="atLeast"/>
        </w:trPr>
        <w:tc>
          <w:tcPr>
            <w:tcW w:w="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line="183" w:lineRule="exact"/>
              <w:ind w:left="117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z w:val="18"/>
              </w:rPr>
              <w:t>All</w:t>
            </w:r>
            <w:r>
              <w:rPr>
                <w:rFonts w:ascii="Calibri"/>
                <w:color w:val="595958"/>
                <w:spacing w:val="-2"/>
                <w:sz w:val="18"/>
              </w:rPr>
              <w:t> </w:t>
            </w:r>
            <w:r>
              <w:rPr>
                <w:rFonts w:ascii="Calibri"/>
                <w:color w:val="595958"/>
                <w:sz w:val="18"/>
              </w:rPr>
              <w:t>Unit</w:t>
            </w:r>
            <w:r>
              <w:rPr>
                <w:rFonts w:ascii="Calibri"/>
                <w:color w:val="595958"/>
                <w:spacing w:val="-1"/>
                <w:sz w:val="18"/>
              </w:rPr>
              <w:t> </w:t>
            </w:r>
            <w:r>
              <w:rPr>
                <w:rFonts w:ascii="Calibri"/>
                <w:color w:val="595958"/>
                <w:spacing w:val="-2"/>
                <w:sz w:val="18"/>
              </w:rPr>
              <w:t>Sizes</w:t>
            </w:r>
          </w:p>
        </w:tc>
        <w:tc>
          <w:tcPr>
            <w:tcW w:w="867" w:type="dxa"/>
          </w:tcPr>
          <w:p>
            <w:pPr>
              <w:pStyle w:val="TableParagraph"/>
              <w:spacing w:line="183" w:lineRule="exact"/>
              <w:ind w:left="185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2"/>
                <w:sz w:val="18"/>
              </w:rPr>
              <w:t>Studio</w:t>
            </w:r>
          </w:p>
        </w:tc>
        <w:tc>
          <w:tcPr>
            <w:tcW w:w="1153" w:type="dxa"/>
          </w:tcPr>
          <w:p>
            <w:pPr>
              <w:pStyle w:val="TableParagraph"/>
              <w:spacing w:line="183" w:lineRule="exact"/>
              <w:ind w:left="215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z w:val="18"/>
              </w:rPr>
              <w:t>1 </w:t>
            </w:r>
            <w:r>
              <w:rPr>
                <w:rFonts w:ascii="Calibri"/>
                <w:color w:val="595958"/>
                <w:spacing w:val="-2"/>
                <w:sz w:val="18"/>
              </w:rPr>
              <w:t>Bedroom</w:t>
            </w:r>
          </w:p>
        </w:tc>
        <w:tc>
          <w:tcPr>
            <w:tcW w:w="1068" w:type="dxa"/>
          </w:tcPr>
          <w:p>
            <w:pPr>
              <w:pStyle w:val="TableParagraph"/>
              <w:spacing w:line="183" w:lineRule="exact"/>
              <w:ind w:left="130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z w:val="18"/>
              </w:rPr>
              <w:t>2 </w:t>
            </w:r>
            <w:r>
              <w:rPr>
                <w:rFonts w:ascii="Calibri"/>
                <w:color w:val="595958"/>
                <w:spacing w:val="-2"/>
                <w:sz w:val="18"/>
              </w:rPr>
              <w:t>Bedroom</w:t>
            </w:r>
          </w:p>
        </w:tc>
        <w:tc>
          <w:tcPr>
            <w:tcW w:w="1353" w:type="dxa"/>
          </w:tcPr>
          <w:p>
            <w:pPr>
              <w:pStyle w:val="TableParagraph"/>
              <w:tabs>
                <w:tab w:pos="1153" w:val="left" w:leader="none"/>
              </w:tabs>
              <w:spacing w:line="183" w:lineRule="exact"/>
              <w:ind w:left="130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z w:val="18"/>
              </w:rPr>
              <w:t>3 </w:t>
            </w:r>
            <w:r>
              <w:rPr>
                <w:rFonts w:ascii="Calibri"/>
                <w:color w:val="595958"/>
                <w:spacing w:val="-2"/>
                <w:sz w:val="18"/>
              </w:rPr>
              <w:t>Bedroom</w:t>
            </w:r>
            <w:r>
              <w:rPr>
                <w:rFonts w:ascii="Calibri"/>
                <w:color w:val="595958"/>
                <w:sz w:val="18"/>
              </w:rPr>
              <w:tab/>
            </w:r>
            <w:r>
              <w:rPr>
                <w:rFonts w:ascii="Calibri"/>
                <w:color w:val="595958"/>
                <w:spacing w:val="-5"/>
                <w:sz w:val="18"/>
              </w:rPr>
              <w:t>4+</w:t>
            </w:r>
          </w:p>
        </w:tc>
        <w:tc>
          <w:tcPr>
            <w:tcW w:w="748" w:type="dxa"/>
          </w:tcPr>
          <w:p>
            <w:pPr>
              <w:pStyle w:val="TableParagraph"/>
              <w:spacing w:line="183" w:lineRule="exact"/>
              <w:ind w:left="2" w:right="27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color w:val="595958"/>
                <w:spacing w:val="-2"/>
                <w:sz w:val="18"/>
              </w:rPr>
              <w:t>Bedroom</w:t>
            </w:r>
          </w:p>
        </w:tc>
      </w:tr>
    </w:tbl>
    <w:p>
      <w:pPr>
        <w:pStyle w:val="BodyText"/>
        <w:spacing w:before="223"/>
        <w:rPr>
          <w:i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spacing w:after="0"/>
        <w:jc w:val="left"/>
        <w:rPr>
          <w:rFonts w:ascii="Arial MT"/>
          <w:sz w:val="16"/>
        </w:rPr>
        <w:sectPr>
          <w:pgSz w:w="12240" w:h="15840"/>
          <w:pgMar w:header="0" w:footer="505" w:top="1700" w:bottom="700" w:left="720" w:right="720"/>
        </w:sectPr>
      </w:pPr>
    </w:p>
    <w:p>
      <w:pPr>
        <w:spacing w:before="78"/>
        <w:ind w:left="1007" w:right="0" w:firstLine="0"/>
        <w:jc w:val="left"/>
        <w:rPr>
          <w:i/>
          <w:sz w:val="22"/>
        </w:rPr>
      </w:pPr>
      <w:bookmarkStart w:name="Figure 9:  Number of Respondents Offerin" w:id="35"/>
      <w:bookmarkEnd w:id="35"/>
      <w:r>
        <w:rPr/>
      </w: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9: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193"/>
        <w:rPr>
          <w:i/>
          <w:sz w:val="18"/>
        </w:rPr>
      </w:pPr>
    </w:p>
    <w:p>
      <w:pPr>
        <w:spacing w:before="0"/>
        <w:ind w:left="184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1767840</wp:posOffset>
                </wp:positionH>
                <wp:positionV relativeFrom="paragraph">
                  <wp:posOffset>-174115</wp:posOffset>
                </wp:positionV>
                <wp:extent cx="4389120" cy="1461770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4389120" cy="1461770"/>
                          <a:chExt cx="4389120" cy="1461770"/>
                        </a:xfrm>
                      </wpg:grpSpPr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19" cy="146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Textbox 163"/>
                        <wps:cNvSpPr txBox="1"/>
                        <wps:spPr>
                          <a:xfrm>
                            <a:off x="481125" y="772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2101670" y="772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3722216" y="772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291398" y="60505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911943" y="60505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E3E3E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200012pt;margin-top:-13.709883pt;width:345.6pt;height:115.1pt;mso-position-horizontal-relative:page;mso-position-vertical-relative:paragraph;z-index:15748608" id="docshapegroup121" coordorigin="2784,-274" coordsize="6912,2302">
                <v:shape style="position:absolute;left:2784;top:-275;width:6912;height:2302" type="#_x0000_t75" id="docshape122" stroked="false">
                  <v:imagedata r:id="rId66" o:title=""/>
                </v:shape>
                <v:shape style="position:absolute;left:3541;top:-263;width:112;height:180" type="#_x0000_t202" id="docshape1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093;top:-263;width:112;height:180" type="#_x0000_t202" id="docshape1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8645;top:-263;width:112;height:180" type="#_x0000_t202" id="docshape12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817;top:678;width:112;height:180" type="#_x0000_t202" id="docshape12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369;top:678;width:112;height:180" type="#_x0000_t202" id="docshape1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E3E3E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8"/>
          <w:spacing w:val="-10"/>
          <w:sz w:val="18"/>
        </w:rPr>
        <w:t>4</w:t>
      </w:r>
    </w:p>
    <w:p>
      <w:pPr>
        <w:pStyle w:val="BodyText"/>
        <w:spacing w:before="31"/>
        <w:rPr>
          <w:rFonts w:ascii="Calibri"/>
          <w:sz w:val="18"/>
        </w:rPr>
      </w:pPr>
    </w:p>
    <w:p>
      <w:pPr>
        <w:spacing w:before="0"/>
        <w:ind w:left="1840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3</w:t>
      </w:r>
    </w:p>
    <w:p>
      <w:pPr>
        <w:pStyle w:val="BodyText"/>
        <w:spacing w:before="31"/>
        <w:rPr>
          <w:rFonts w:ascii="Calibri"/>
          <w:sz w:val="18"/>
        </w:rPr>
      </w:pPr>
    </w:p>
    <w:p>
      <w:pPr>
        <w:spacing w:before="0"/>
        <w:ind w:left="1840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2</w:t>
      </w:r>
    </w:p>
    <w:p>
      <w:pPr>
        <w:pStyle w:val="BodyText"/>
        <w:spacing w:before="31"/>
        <w:rPr>
          <w:rFonts w:ascii="Calibri"/>
          <w:sz w:val="18"/>
        </w:rPr>
      </w:pPr>
    </w:p>
    <w:p>
      <w:pPr>
        <w:spacing w:before="0"/>
        <w:ind w:left="1840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1</w:t>
      </w:r>
    </w:p>
    <w:p>
      <w:pPr>
        <w:pStyle w:val="BodyText"/>
        <w:spacing w:before="4"/>
        <w:rPr>
          <w:rFonts w:ascii="Calibri"/>
          <w:sz w:val="15"/>
        </w:rPr>
      </w:pPr>
    </w:p>
    <w:p>
      <w:pPr>
        <w:pStyle w:val="BodyText"/>
        <w:spacing w:after="0"/>
        <w:rPr>
          <w:rFonts w:ascii="Calibri"/>
          <w:sz w:val="15"/>
        </w:rPr>
        <w:sectPr>
          <w:pgSz w:w="12240" w:h="15840"/>
          <w:pgMar w:header="0" w:footer="505" w:top="1700" w:bottom="700" w:left="720" w:right="720"/>
        </w:sectPr>
      </w:pPr>
    </w:p>
    <w:p>
      <w:pPr>
        <w:spacing w:before="63"/>
        <w:ind w:left="1840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pacing w:val="-10"/>
          <w:sz w:val="18"/>
        </w:rPr>
        <w:t>0</w:t>
      </w:r>
    </w:p>
    <w:p>
      <w:pPr>
        <w:tabs>
          <w:tab w:pos="3631" w:val="left" w:leader="none"/>
        </w:tabs>
        <w:spacing w:before="6"/>
        <w:ind w:left="3674" w:right="0" w:hanging="1405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All Unit Sizes</w:t>
        <w:tab/>
        <w:t>Studio</w:t>
      </w:r>
      <w:r>
        <w:rPr>
          <w:rFonts w:ascii="Calibri"/>
          <w:color w:val="595958"/>
          <w:spacing w:val="-11"/>
          <w:sz w:val="18"/>
        </w:rPr>
        <w:t> </w:t>
      </w:r>
      <w:r>
        <w:rPr>
          <w:rFonts w:ascii="Calibri"/>
          <w:color w:val="595958"/>
          <w:sz w:val="18"/>
        </w:rPr>
        <w:t>&amp;</w:t>
      </w:r>
      <w:r>
        <w:rPr>
          <w:rFonts w:ascii="Calibri"/>
          <w:color w:val="595958"/>
          <w:spacing w:val="-10"/>
          <w:sz w:val="18"/>
        </w:rPr>
        <w:t> </w:t>
      </w:r>
      <w:r>
        <w:rPr>
          <w:rFonts w:ascii="Calibri"/>
          <w:color w:val="595958"/>
          <w:sz w:val="18"/>
        </w:rPr>
        <w:t>1 </w:t>
      </w:r>
      <w:r>
        <w:rPr>
          <w:rFonts w:ascii="Calibri"/>
          <w:color w:val="595958"/>
          <w:spacing w:val="-2"/>
          <w:sz w:val="18"/>
        </w:rPr>
        <w:t>Bedroom</w:t>
      </w:r>
    </w:p>
    <w:p>
      <w:pPr>
        <w:spacing w:line="240" w:lineRule="auto" w:before="68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tabs>
          <w:tab w:pos="1725" w:val="left" w:leader="none"/>
          <w:tab w:pos="2956" w:val="left" w:leader="none"/>
        </w:tabs>
        <w:spacing w:before="1"/>
        <w:ind w:left="449" w:right="0" w:firstLine="0"/>
        <w:jc w:val="left"/>
        <w:rPr>
          <w:rFonts w:ascii="Calibri"/>
          <w:sz w:val="18"/>
        </w:rPr>
      </w:pPr>
      <w:r>
        <w:rPr>
          <w:rFonts w:ascii="Calibri"/>
          <w:color w:val="595958"/>
          <w:sz w:val="18"/>
        </w:rPr>
        <w:t>2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3 </w:t>
      </w:r>
      <w:r>
        <w:rPr>
          <w:rFonts w:ascii="Calibri"/>
          <w:color w:val="595958"/>
          <w:spacing w:val="-2"/>
          <w:sz w:val="18"/>
        </w:rPr>
        <w:t>Bedroom</w:t>
      </w:r>
      <w:r>
        <w:rPr>
          <w:rFonts w:ascii="Calibri"/>
          <w:color w:val="595958"/>
          <w:sz w:val="18"/>
        </w:rPr>
        <w:tab/>
        <w:t>4+</w:t>
      </w:r>
      <w:r>
        <w:rPr>
          <w:rFonts w:ascii="Calibri"/>
          <w:color w:val="595958"/>
          <w:spacing w:val="-2"/>
          <w:sz w:val="18"/>
        </w:rPr>
        <w:t> Bedroom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05" w:top="360" w:bottom="280" w:left="720" w:right="720"/>
          <w:cols w:num="2" w:equalWidth="0">
            <w:col w:w="4395" w:space="40"/>
            <w:col w:w="6365"/>
          </w:cols>
        </w:sectPr>
      </w:pPr>
    </w:p>
    <w:p>
      <w:pPr>
        <w:pStyle w:val="BodyText"/>
        <w:spacing w:before="167"/>
        <w:rPr>
          <w:rFonts w:ascii="Calibri"/>
          <w:sz w:val="16"/>
        </w:rPr>
      </w:pPr>
    </w:p>
    <w:p>
      <w:pPr>
        <w:spacing w:before="0"/>
        <w:ind w:left="1008" w:right="0" w:firstLine="0"/>
        <w:jc w:val="left"/>
        <w:rPr>
          <w:rFonts w:ascii="Arial MT"/>
          <w:sz w:val="16"/>
        </w:rPr>
      </w:pPr>
      <w:r>
        <w:rPr>
          <w:rFonts w:ascii="Arial MT"/>
          <w:sz w:val="16"/>
        </w:rPr>
        <w:t>Source:</w:t>
      </w:r>
      <w:r>
        <w:rPr>
          <w:rFonts w:ascii="Arial MT"/>
          <w:spacing w:val="38"/>
          <w:sz w:val="16"/>
        </w:rPr>
        <w:t> </w:t>
      </w:r>
      <w:r>
        <w:rPr>
          <w:rFonts w:ascii="Arial MT"/>
          <w:sz w:val="16"/>
        </w:rPr>
        <w:t>BAE,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4"/>
          <w:sz w:val="16"/>
        </w:rPr>
        <w:t>2020.</w:t>
      </w:r>
    </w:p>
    <w:p>
      <w:pPr>
        <w:pStyle w:val="BodyText"/>
        <w:spacing w:before="157"/>
        <w:rPr>
          <w:rFonts w:ascii="Arial MT"/>
          <w:sz w:val="16"/>
        </w:rPr>
      </w:pPr>
    </w:p>
    <w:p>
      <w:pPr>
        <w:pStyle w:val="Heading1"/>
      </w:pPr>
      <w:bookmarkStart w:name="Services and Incentives" w:id="36"/>
      <w:bookmarkEnd w:id="36"/>
      <w:r>
        <w:rPr>
          <w:i w:val="0"/>
        </w:rPr>
      </w:r>
      <w:r>
        <w:rPr/>
        <w:t>Services</w:t>
      </w:r>
      <w:r>
        <w:rPr>
          <w:spacing w:val="29"/>
        </w:rPr>
        <w:t> </w:t>
      </w:r>
      <w:r>
        <w:rPr/>
        <w:t>and</w:t>
      </w:r>
      <w:r>
        <w:rPr>
          <w:spacing w:val="33"/>
        </w:rPr>
        <w:t> </w:t>
      </w:r>
      <w:r>
        <w:rPr>
          <w:spacing w:val="-2"/>
        </w:rPr>
        <w:t>Incentives</w:t>
      </w:r>
    </w:p>
    <w:p>
      <w:pPr>
        <w:pStyle w:val="BodyText"/>
        <w:spacing w:line="288" w:lineRule="auto" w:before="49"/>
        <w:ind w:left="1007" w:right="1038"/>
      </w:pPr>
      <w:r>
        <w:rPr/>
        <w:t>For a variety of reasons, it</w:t>
      </w:r>
      <w:r>
        <w:rPr>
          <w:spacing w:val="-2"/>
        </w:rPr>
        <w:t> </w:t>
      </w:r>
      <w:r>
        <w:rPr/>
        <w:t>is often in</w:t>
      </w:r>
      <w:r>
        <w:rPr>
          <w:spacing w:val="-1"/>
        </w:rPr>
        <w:t> </w:t>
      </w:r>
      <w:r>
        <w:rPr/>
        <w:t>a property owner’s best interest to provide certain services and incentives to residents.</w:t>
      </w:r>
      <w:r>
        <w:rPr>
          <w:spacing w:val="40"/>
        </w:rPr>
        <w:t> </w:t>
      </w:r>
      <w:r>
        <w:rPr/>
        <w:t>This often promotes resident attraction and retention. For</w:t>
      </w:r>
      <w:r>
        <w:rPr>
          <w:spacing w:val="-14"/>
        </w:rPr>
        <w:t> </w:t>
      </w:r>
      <w:r>
        <w:rPr/>
        <w:t>properties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offer</w:t>
      </w:r>
      <w:r>
        <w:rPr>
          <w:spacing w:val="-13"/>
        </w:rPr>
        <w:t> </w:t>
      </w:r>
      <w:r>
        <w:rPr/>
        <w:t>bed</w:t>
      </w:r>
      <w:r>
        <w:rPr>
          <w:spacing w:val="-14"/>
        </w:rPr>
        <w:t> </w:t>
      </w:r>
      <w:r>
        <w:rPr/>
        <w:t>leases,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roommate</w:t>
      </w:r>
      <w:r>
        <w:rPr>
          <w:spacing w:val="-13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often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important tool.</w:t>
      </w:r>
      <w:r>
        <w:rPr>
          <w:spacing w:val="40"/>
        </w:rPr>
        <w:t> </w:t>
      </w:r>
      <w:r>
        <w:rPr/>
        <w:t>Under</w:t>
      </w:r>
      <w:r>
        <w:rPr>
          <w:spacing w:val="-5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program,</w:t>
      </w:r>
      <w:r>
        <w:rPr>
          <w:spacing w:val="-2"/>
        </w:rPr>
        <w:t> </w:t>
      </w:r>
      <w:r>
        <w:rPr/>
        <w:t>prospective</w:t>
      </w:r>
      <w:r>
        <w:rPr>
          <w:spacing w:val="-2"/>
        </w:rPr>
        <w:t> </w:t>
      </w:r>
      <w:r>
        <w:rPr/>
        <w:t>residents</w:t>
      </w:r>
      <w:r>
        <w:rPr>
          <w:spacing w:val="-2"/>
        </w:rPr>
        <w:t> </w:t>
      </w:r>
      <w:r>
        <w:rPr/>
        <w:t>fill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applications,</w:t>
      </w:r>
      <w:r>
        <w:rPr>
          <w:spacing w:val="-2"/>
        </w:rPr>
        <w:t> </w:t>
      </w:r>
      <w:r>
        <w:rPr/>
        <w:t>stating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interests, and</w:t>
      </w:r>
      <w:r>
        <w:rPr>
          <w:spacing w:val="-10"/>
        </w:rPr>
        <w:t> </w:t>
      </w:r>
      <w:r>
        <w:rPr/>
        <w:t>preferences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roommate.</w:t>
      </w:r>
      <w:r>
        <w:rPr>
          <w:spacing w:val="38"/>
        </w:rPr>
        <w:t> </w:t>
      </w:r>
      <w:r>
        <w:rPr/>
        <w:t>The</w:t>
      </w:r>
      <w:r>
        <w:rPr>
          <w:spacing w:val="-8"/>
        </w:rPr>
        <w:t> </w:t>
      </w:r>
      <w:r>
        <w:rPr/>
        <w:t>prevalence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roommate</w:t>
      </w:r>
      <w:r>
        <w:rPr>
          <w:spacing w:val="-10"/>
        </w:rPr>
        <w:t> </w:t>
      </w:r>
      <w:r>
        <w:rPr/>
        <w:t>matching</w:t>
      </w:r>
      <w:r>
        <w:rPr>
          <w:spacing w:val="-9"/>
        </w:rPr>
        <w:t> </w:t>
      </w:r>
      <w:r>
        <w:rPr/>
        <w:t>programs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roughly unchanged from the 2019</w:t>
      </w:r>
      <w:r>
        <w:rPr>
          <w:spacing w:val="-1"/>
        </w:rPr>
        <w:t> </w:t>
      </w:r>
      <w:r>
        <w:rPr/>
        <w:t>survey period, with a total of 14 properties offering</w:t>
      </w:r>
      <w:r>
        <w:rPr>
          <w:spacing w:val="-1"/>
        </w:rPr>
        <w:t> </w:t>
      </w:r>
      <w:r>
        <w:rPr/>
        <w:t>such services, including</w:t>
      </w:r>
      <w:r>
        <w:rPr>
          <w:spacing w:val="-10"/>
        </w:rPr>
        <w:t> </w:t>
      </w:r>
      <w:r>
        <w:rPr/>
        <w:t>eight</w:t>
      </w:r>
      <w:r>
        <w:rPr>
          <w:spacing w:val="-10"/>
        </w:rPr>
        <w:t> </w:t>
      </w:r>
      <w:r>
        <w:rPr/>
        <w:t>properties</w:t>
      </w:r>
      <w:r>
        <w:rPr>
          <w:spacing w:val="-11"/>
        </w:rPr>
        <w:t> </w:t>
      </w:r>
      <w:r>
        <w:rPr/>
        <w:t>that</w:t>
      </w:r>
      <w:r>
        <w:rPr>
          <w:spacing w:val="-10"/>
        </w:rPr>
        <w:t> </w:t>
      </w:r>
      <w:r>
        <w:rPr/>
        <w:t>manage</w:t>
      </w:r>
      <w:r>
        <w:rPr>
          <w:spacing w:val="-9"/>
        </w:rPr>
        <w:t> </w:t>
      </w:r>
      <w:r>
        <w:rPr/>
        <w:t>apartments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are</w:t>
      </w:r>
      <w:r>
        <w:rPr>
          <w:spacing w:val="-11"/>
        </w:rPr>
        <w:t> </w:t>
      </w:r>
      <w:r>
        <w:rPr/>
        <w:t>leased</w:t>
      </w:r>
      <w:r>
        <w:rPr>
          <w:spacing w:val="-8"/>
        </w:rPr>
        <w:t> </w:t>
      </w:r>
      <w:r>
        <w:rPr/>
        <w:t>on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per</w:t>
      </w:r>
      <w:r>
        <w:rPr>
          <w:spacing w:val="-10"/>
        </w:rPr>
        <w:t> </w:t>
      </w:r>
      <w:r>
        <w:rPr/>
        <w:t>bed</w:t>
      </w:r>
      <w:r>
        <w:rPr>
          <w:spacing w:val="-8"/>
        </w:rPr>
        <w:t> </w:t>
      </w:r>
      <w:r>
        <w:rPr/>
        <w:t>basis.</w:t>
      </w:r>
      <w:r>
        <w:rPr>
          <w:spacing w:val="37"/>
        </w:rPr>
        <w:t> </w:t>
      </w:r>
      <w:r>
        <w:rPr/>
        <w:t>A</w:t>
      </w:r>
      <w:r>
        <w:rPr>
          <w:spacing w:val="-10"/>
        </w:rPr>
        <w:t> </w:t>
      </w:r>
      <w:r>
        <w:rPr/>
        <w:t>total of 44</w:t>
      </w:r>
      <w:r>
        <w:rPr>
          <w:spacing w:val="-3"/>
        </w:rPr>
        <w:t> </w:t>
      </w:r>
      <w:r>
        <w:rPr/>
        <w:t>apartment</w:t>
      </w:r>
      <w:r>
        <w:rPr>
          <w:spacing w:val="-1"/>
        </w:rPr>
        <w:t> </w:t>
      </w:r>
      <w:r>
        <w:rPr/>
        <w:t>complexes reported offering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incentives</w:t>
      </w:r>
      <w:r>
        <w:rPr>
          <w:spacing w:val="-2"/>
        </w:rPr>
        <w:t> </w:t>
      </w:r>
      <w:r>
        <w:rPr/>
        <w:t>and move-in</w:t>
      </w:r>
      <w:r>
        <w:rPr>
          <w:spacing w:val="-2"/>
        </w:rPr>
        <w:t> </w:t>
      </w:r>
      <w:r>
        <w:rPr/>
        <w:t>specials</w:t>
      </w:r>
      <w:r>
        <w:rPr>
          <w:spacing w:val="-2"/>
        </w:rPr>
        <w:t> </w:t>
      </w:r>
      <w:r>
        <w:rPr/>
        <w:t>in the 2020</w:t>
      </w:r>
      <w:r>
        <w:rPr>
          <w:spacing w:val="-7"/>
        </w:rPr>
        <w:t> </w:t>
      </w:r>
      <w:r>
        <w:rPr/>
        <w:t>leasing</w:t>
      </w:r>
      <w:r>
        <w:rPr>
          <w:spacing w:val="-8"/>
        </w:rPr>
        <w:t> </w:t>
      </w:r>
      <w:r>
        <w:rPr/>
        <w:t>season</w:t>
      </w:r>
      <w:r>
        <w:rPr>
          <w:spacing w:val="-7"/>
        </w:rPr>
        <w:t> </w:t>
      </w:r>
      <w:r>
        <w:rPr/>
        <w:t>to</w:t>
      </w:r>
      <w:r>
        <w:rPr>
          <w:spacing w:val="-9"/>
        </w:rPr>
        <w:t> </w:t>
      </w:r>
      <w:r>
        <w:rPr/>
        <w:t>help</w:t>
      </w:r>
      <w:r>
        <w:rPr>
          <w:spacing w:val="-8"/>
        </w:rPr>
        <w:t> </w:t>
      </w:r>
      <w:r>
        <w:rPr/>
        <w:t>fill</w:t>
      </w:r>
      <w:r>
        <w:rPr>
          <w:spacing w:val="-8"/>
        </w:rPr>
        <w:t> </w:t>
      </w:r>
      <w:r>
        <w:rPr/>
        <w:t>vacancies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attract</w:t>
      </w:r>
      <w:r>
        <w:rPr>
          <w:spacing w:val="-8"/>
        </w:rPr>
        <w:t> </w:t>
      </w:r>
      <w:r>
        <w:rPr/>
        <w:t>new</w:t>
      </w:r>
      <w:r>
        <w:rPr>
          <w:spacing w:val="-8"/>
        </w:rPr>
        <w:t> </w:t>
      </w:r>
      <w:r>
        <w:rPr/>
        <w:t>residents,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well</w:t>
      </w:r>
      <w:r>
        <w:rPr>
          <w:spacing w:val="-8"/>
        </w:rPr>
        <w:t> </w:t>
      </w:r>
      <w:r>
        <w:rPr/>
        <w:t>above</w:t>
      </w:r>
      <w:r>
        <w:rPr>
          <w:spacing w:val="-7"/>
        </w:rPr>
        <w:t> </w:t>
      </w:r>
      <w:r>
        <w:rPr/>
        <w:t>prior years.</w:t>
      </w:r>
      <w:r>
        <w:rPr>
          <w:spacing w:val="40"/>
        </w:rPr>
        <w:t> </w:t>
      </w:r>
      <w:r>
        <w:rPr/>
        <w:t>Common incentives and</w:t>
      </w:r>
      <w:r>
        <w:rPr>
          <w:spacing w:val="-1"/>
        </w:rPr>
        <w:t> </w:t>
      </w:r>
      <w:r>
        <w:rPr/>
        <w:t>specials included free or</w:t>
      </w:r>
      <w:r>
        <w:rPr>
          <w:spacing w:val="-2"/>
        </w:rPr>
        <w:t> </w:t>
      </w:r>
      <w:r>
        <w:rPr/>
        <w:t>discounted rent,</w:t>
      </w:r>
      <w:r>
        <w:rPr>
          <w:spacing w:val="-2"/>
        </w:rPr>
        <w:t> </w:t>
      </w:r>
      <w:r>
        <w:rPr/>
        <w:t>waived application fees, gift cards, and raffles, among other giveaways.</w:t>
      </w:r>
    </w:p>
    <w:p>
      <w:pPr>
        <w:pStyle w:val="BodyText"/>
        <w:spacing w:before="48"/>
      </w:pPr>
    </w:p>
    <w:p>
      <w:pPr>
        <w:pStyle w:val="Heading1"/>
        <w:spacing w:before="1"/>
      </w:pPr>
      <w:bookmarkStart w:name="Planned Renovations" w:id="37"/>
      <w:bookmarkEnd w:id="37"/>
      <w:r>
        <w:rPr>
          <w:i w:val="0"/>
        </w:rPr>
      </w:r>
      <w:r>
        <w:rPr/>
        <w:t>Planned</w:t>
      </w:r>
      <w:r>
        <w:rPr>
          <w:spacing w:val="26"/>
        </w:rPr>
        <w:t> </w:t>
      </w:r>
      <w:r>
        <w:rPr>
          <w:spacing w:val="-2"/>
        </w:rPr>
        <w:t>Renovations</w:t>
      </w:r>
    </w:p>
    <w:p>
      <w:pPr>
        <w:pStyle w:val="BodyText"/>
        <w:spacing w:line="288" w:lineRule="auto" w:before="48"/>
        <w:ind w:left="1008" w:right="976"/>
      </w:pPr>
      <w:r>
        <w:rPr/>
        <w:t>Forty</w:t>
      </w:r>
      <w:r>
        <w:rPr>
          <w:spacing w:val="-5"/>
        </w:rPr>
        <w:t> </w:t>
      </w:r>
      <w:r>
        <w:rPr/>
        <w:t>respondents</w:t>
      </w:r>
      <w:r>
        <w:rPr>
          <w:spacing w:val="-4"/>
        </w:rPr>
        <w:t> </w:t>
      </w:r>
      <w:r>
        <w:rPr/>
        <w:t>reported</w:t>
      </w:r>
      <w:r>
        <w:rPr>
          <w:spacing w:val="-3"/>
        </w:rPr>
        <w:t> </w:t>
      </w:r>
      <w:r>
        <w:rPr/>
        <w:t>having</w:t>
      </w:r>
      <w:r>
        <w:rPr>
          <w:spacing w:val="-5"/>
        </w:rPr>
        <w:t> </w:t>
      </w:r>
      <w:r>
        <w:rPr/>
        <w:t>plans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undertake</w:t>
      </w:r>
      <w:r>
        <w:rPr>
          <w:spacing w:val="-4"/>
        </w:rPr>
        <w:t> </w:t>
      </w:r>
      <w:r>
        <w:rPr/>
        <w:t>renovations</w:t>
      </w:r>
      <w:r>
        <w:rPr>
          <w:spacing w:val="-6"/>
        </w:rPr>
        <w:t> </w:t>
      </w:r>
      <w:r>
        <w:rPr/>
        <w:t>within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next</w:t>
      </w:r>
      <w:r>
        <w:rPr>
          <w:spacing w:val="-5"/>
        </w:rPr>
        <w:t> </w:t>
      </w:r>
      <w:r>
        <w:rPr/>
        <w:t>12</w:t>
      </w:r>
      <w:r>
        <w:rPr>
          <w:spacing w:val="-7"/>
        </w:rPr>
        <w:t> </w:t>
      </w:r>
      <w:r>
        <w:rPr/>
        <w:t>months. Most of those that reported planned renovations conduct periodic updates as units turn over. Other</w:t>
      </w:r>
      <w:r>
        <w:rPr>
          <w:spacing w:val="-14"/>
        </w:rPr>
        <w:t> </w:t>
      </w:r>
      <w:r>
        <w:rPr/>
        <w:t>common</w:t>
      </w:r>
      <w:r>
        <w:rPr>
          <w:spacing w:val="-14"/>
        </w:rPr>
        <w:t> </w:t>
      </w:r>
      <w:r>
        <w:rPr/>
        <w:t>in-unit</w:t>
      </w:r>
      <w:r>
        <w:rPr>
          <w:spacing w:val="-14"/>
        </w:rPr>
        <w:t> </w:t>
      </w:r>
      <w:r>
        <w:rPr/>
        <w:t>upgrades</w:t>
      </w:r>
      <w:r>
        <w:rPr>
          <w:spacing w:val="-13"/>
        </w:rPr>
        <w:t> </w:t>
      </w:r>
      <w:r>
        <w:rPr/>
        <w:t>include</w:t>
      </w:r>
      <w:r>
        <w:rPr>
          <w:spacing w:val="-14"/>
        </w:rPr>
        <w:t> </w:t>
      </w:r>
      <w:r>
        <w:rPr/>
        <w:t>new</w:t>
      </w:r>
      <w:r>
        <w:rPr>
          <w:spacing w:val="-14"/>
        </w:rPr>
        <w:t> </w:t>
      </w:r>
      <w:r>
        <w:rPr/>
        <w:t>flooring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countertops,</w:t>
      </w:r>
      <w:r>
        <w:rPr>
          <w:spacing w:val="-14"/>
        </w:rPr>
        <w:t> </w:t>
      </w:r>
      <w:r>
        <w:rPr/>
        <w:t>updated</w:t>
      </w:r>
      <w:r>
        <w:rPr>
          <w:spacing w:val="-14"/>
        </w:rPr>
        <w:t> </w:t>
      </w:r>
      <w:r>
        <w:rPr/>
        <w:t>appliances</w:t>
      </w:r>
      <w:r>
        <w:rPr>
          <w:spacing w:val="-14"/>
        </w:rPr>
        <w:t> </w:t>
      </w:r>
      <w:r>
        <w:rPr/>
        <w:t>and cabinetry,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window</w:t>
      </w:r>
      <w:r>
        <w:rPr>
          <w:spacing w:val="-2"/>
        </w:rPr>
        <w:t> </w:t>
      </w:r>
      <w:r>
        <w:rPr/>
        <w:t>replacement.</w:t>
      </w:r>
      <w:r>
        <w:rPr>
          <w:spacing w:val="40"/>
        </w:rPr>
        <w:t> </w:t>
      </w:r>
      <w:r>
        <w:rPr/>
        <w:t>Other</w:t>
      </w:r>
      <w:r>
        <w:rPr>
          <w:spacing w:val="-2"/>
        </w:rPr>
        <w:t> </w:t>
      </w:r>
      <w:r>
        <w:rPr/>
        <w:t>exterior</w:t>
      </w:r>
      <w:r>
        <w:rPr>
          <w:spacing w:val="-4"/>
        </w:rPr>
        <w:t> </w:t>
      </w:r>
      <w:r>
        <w:rPr/>
        <w:t>upgrades</w:t>
      </w:r>
      <w:r>
        <w:rPr>
          <w:spacing w:val="-1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include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paint</w:t>
      </w:r>
      <w:r>
        <w:rPr>
          <w:spacing w:val="-2"/>
        </w:rPr>
        <w:t> </w:t>
      </w:r>
      <w:r>
        <w:rPr/>
        <w:t>or siding, landscaping, and common area improvements.</w:t>
      </w:r>
    </w:p>
    <w:sectPr>
      <w:type w:val="continuous"/>
      <w:pgSz w:w="12240" w:h="15840"/>
      <w:pgMar w:header="0" w:footer="505" w:top="3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Franklin Gothic Medium">
    <w:altName w:val="Franklin Gothic Medium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55776">
              <wp:simplePos x="0" y="0"/>
              <wp:positionH relativeFrom="page">
                <wp:posOffset>3783584</wp:posOffset>
              </wp:positionH>
              <wp:positionV relativeFrom="page">
                <wp:posOffset>9598176</wp:posOffset>
              </wp:positionV>
              <wp:extent cx="205740" cy="1987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5740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D3D3D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D3D3D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3D3D3D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D3D3D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D3D3D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920013pt;margin-top:755.761963pt;width:16.2pt;height:15.65pt;mso-position-horizontal-relative:page;mso-position-vertical-relative:page;z-index:-17160704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D3D3D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D3D3D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3D3D3D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D3D3D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D3D3D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1008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8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28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03" w:hanging="13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95958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70" w:hanging="1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0" w:hanging="1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0" w:hanging="1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0" w:hanging="1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0" w:hanging="1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0" w:hanging="1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0" w:hanging="1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1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1293" w:hanging="28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0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00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0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0" w:hanging="28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580" w:hanging="14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595958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02" w:hanging="1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24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46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8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0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4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6" w:hanging="147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8"/>
      <w:outlineLvl w:val="1"/>
    </w:pPr>
    <w:rPr>
      <w:rFonts w:ascii="Franklin Gothic Medium" w:hAnsi="Franklin Gothic Medium" w:eastAsia="Franklin Gothic Medium" w:cs="Franklin Gothic Medium"/>
      <w:i/>
      <w:i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1008"/>
    </w:pPr>
    <w:rPr>
      <w:rFonts w:ascii="Trebuchet MS" w:hAnsi="Trebuchet MS" w:eastAsia="Trebuchet MS" w:cs="Trebuchet MS"/>
      <w:sz w:val="92"/>
      <w:szCs w:val="9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9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ata.census.gov/" TargetMode="External"/><Relationship Id="rId6" Type="http://schemas.openxmlformats.org/officeDocument/2006/relationships/hyperlink" Target="http://www.bae1.com/" TargetMode="External"/><Relationship Id="rId7" Type="http://schemas.openxmlformats.org/officeDocument/2006/relationships/footer" Target="footer1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pn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image" Target="media/image43.png"/><Relationship Id="rId51" Type="http://schemas.openxmlformats.org/officeDocument/2006/relationships/image" Target="media/image44.png"/><Relationship Id="rId52" Type="http://schemas.openxmlformats.org/officeDocument/2006/relationships/image" Target="media/image45.png"/><Relationship Id="rId53" Type="http://schemas.openxmlformats.org/officeDocument/2006/relationships/image" Target="media/image46.png"/><Relationship Id="rId54" Type="http://schemas.openxmlformats.org/officeDocument/2006/relationships/image" Target="media/image47.png"/><Relationship Id="rId55" Type="http://schemas.openxmlformats.org/officeDocument/2006/relationships/image" Target="media/image48.png"/><Relationship Id="rId56" Type="http://schemas.openxmlformats.org/officeDocument/2006/relationships/image" Target="media/image49.png"/><Relationship Id="rId57" Type="http://schemas.openxmlformats.org/officeDocument/2006/relationships/image" Target="media/image50.png"/><Relationship Id="rId58" Type="http://schemas.openxmlformats.org/officeDocument/2006/relationships/image" Target="media/image51.png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image" Target="media/image58.png"/><Relationship Id="rId66" Type="http://schemas.openxmlformats.org/officeDocument/2006/relationships/image" Target="media/image59.png"/><Relationship Id="rId6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BAE Urban Economics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Nousaine</dc:creator>
  <dcterms:created xsi:type="dcterms:W3CDTF">2026-04-22T17:03:29Z</dcterms:created>
  <dcterms:modified xsi:type="dcterms:W3CDTF">2026-04-22T17:03:29Z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D:20210111233856</vt:lpwstr>
  </property>
</Properties>
</file>