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21"/>
        </w:rPr>
        <w:t> </w:t>
      </w:r>
      <w:r>
        <w:rPr>
          <w:color w:val="A6A6A6"/>
        </w:rPr>
        <w:t>urban</w:t>
      </w:r>
      <w:r>
        <w:rPr>
          <w:color w:val="A6A6A6"/>
          <w:spacing w:val="-19"/>
        </w:rPr>
        <w:t> </w:t>
      </w:r>
      <w:r>
        <w:rPr>
          <w:color w:val="A6A6A6"/>
          <w:spacing w:val="-2"/>
        </w:rPr>
        <w:t>economics</w:t>
      </w:r>
    </w:p>
    <w:p>
      <w:pPr>
        <w:pStyle w:val="BodyText"/>
        <w:spacing w:before="154"/>
        <w:rPr>
          <w:rFonts w:ascii="Trebuchet MS"/>
          <w:sz w:val="28"/>
        </w:rPr>
      </w:pPr>
    </w:p>
    <w:p>
      <w:pPr>
        <w:spacing w:before="1"/>
        <w:ind w:left="1753" w:right="1753" w:firstLine="0"/>
        <w:jc w:val="center"/>
        <w:rPr>
          <w:sz w:val="28"/>
        </w:rPr>
      </w:pPr>
      <w:bookmarkStart w:name="2022 Apartment Vacancy and Rental Rate S" w:id="1"/>
      <w:bookmarkEnd w:id="1"/>
      <w:r>
        <w:rPr/>
      </w:r>
      <w:r>
        <w:rPr>
          <w:sz w:val="28"/>
        </w:rPr>
        <w:t>2022</w:t>
      </w:r>
      <w:r>
        <w:rPr>
          <w:spacing w:val="-6"/>
          <w:sz w:val="28"/>
        </w:rPr>
        <w:t> </w:t>
      </w:r>
      <w:r>
        <w:rPr>
          <w:sz w:val="28"/>
        </w:rPr>
        <w:t>Apartment</w:t>
      </w:r>
      <w:r>
        <w:rPr>
          <w:spacing w:val="-3"/>
          <w:sz w:val="28"/>
        </w:rPr>
        <w:t> </w:t>
      </w:r>
      <w:r>
        <w:rPr>
          <w:sz w:val="28"/>
        </w:rPr>
        <w:t>Vacancy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Rental</w:t>
      </w:r>
      <w:r>
        <w:rPr>
          <w:spacing w:val="-3"/>
          <w:sz w:val="28"/>
        </w:rPr>
        <w:t> </w:t>
      </w:r>
      <w:r>
        <w:rPr>
          <w:sz w:val="28"/>
        </w:rPr>
        <w:t>Rate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234"/>
        <w:ind w:left="1753" w:right="1753"/>
        <w:jc w:val="center"/>
      </w:pPr>
      <w:r>
        <w:rPr/>
        <w:t>Presented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UC</w:t>
      </w:r>
      <w:r>
        <w:rPr>
          <w:spacing w:val="-13"/>
        </w:rPr>
        <w:t> </w:t>
      </w:r>
      <w:r>
        <w:rPr/>
        <w:t>Davis</w:t>
      </w:r>
      <w:r>
        <w:rPr>
          <w:spacing w:val="-11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Dining</w:t>
      </w:r>
      <w:r>
        <w:rPr>
          <w:spacing w:val="-11"/>
        </w:rPr>
        <w:t> </w:t>
      </w:r>
      <w:r>
        <w:rPr>
          <w:spacing w:val="-2"/>
        </w:rPr>
        <w:t>Services</w:t>
      </w:r>
    </w:p>
    <w:p>
      <w:pPr>
        <w:pStyle w:val="BodyText"/>
        <w:spacing w:before="51"/>
      </w:pPr>
    </w:p>
    <w:p>
      <w:pPr>
        <w:spacing w:before="0"/>
        <w:ind w:left="1008" w:right="0" w:firstLine="0"/>
        <w:jc w:val="left"/>
        <w:rPr>
          <w:sz w:val="28"/>
        </w:rPr>
      </w:pPr>
      <w:bookmarkStart w:name="Overview" w:id="2"/>
      <w:bookmarkEnd w:id="2"/>
      <w:r>
        <w:rPr/>
      </w:r>
      <w:r>
        <w:rPr>
          <w:spacing w:val="-2"/>
          <w:sz w:val="28"/>
        </w:rPr>
        <w:t>Overview</w:t>
      </w:r>
    </w:p>
    <w:p>
      <w:pPr>
        <w:pStyle w:val="BodyText"/>
        <w:spacing w:line="288" w:lineRule="auto" w:before="49"/>
        <w:ind w:left="1008" w:right="990"/>
      </w:pP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Vacancy</w:t>
      </w:r>
      <w:r>
        <w:rPr>
          <w:spacing w:val="-4"/>
        </w:rPr>
        <w:t> </w:t>
      </w:r>
      <w:r>
        <w:rPr/>
        <w:t>and Rental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Survey</w:t>
      </w:r>
      <w:r>
        <w:rPr>
          <w:spacing w:val="-2"/>
        </w:rPr>
        <w:t> </w:t>
      </w:r>
      <w:r>
        <w:rPr/>
        <w:t>collects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characteristics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rental</w:t>
      </w:r>
      <w:r>
        <w:rPr>
          <w:spacing w:val="-6"/>
        </w:rPr>
        <w:t> </w:t>
      </w:r>
      <w:r>
        <w:rPr/>
        <w:t>apartment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Davis</w:t>
      </w:r>
      <w:r>
        <w:rPr>
          <w:spacing w:val="-5"/>
        </w:rPr>
        <w:t> </w:t>
      </w:r>
      <w:r>
        <w:rPr/>
        <w:t>community.</w:t>
      </w:r>
      <w:r>
        <w:rPr>
          <w:spacing w:val="40"/>
        </w:rPr>
        <w:t> </w:t>
      </w:r>
      <w:r>
        <w:rPr/>
        <w:t>Similar</w:t>
      </w:r>
      <w:r>
        <w:rPr>
          <w:spacing w:val="-8"/>
        </w:rPr>
        <w:t> </w:t>
      </w:r>
      <w:r>
        <w:rPr/>
        <w:t>surveys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 conducted on an annual, or biennial basis, since at least 1975.</w:t>
      </w:r>
      <w:r>
        <w:rPr>
          <w:spacing w:val="40"/>
        </w:rPr>
        <w:t> </w:t>
      </w:r>
      <w:r>
        <w:rPr/>
        <w:t>Since 2013, the survey has been administered in partnership</w:t>
      </w:r>
      <w:r>
        <w:rPr>
          <w:spacing w:val="-2"/>
        </w:rPr>
        <w:t> </w:t>
      </w:r>
      <w:r>
        <w:rPr/>
        <w:t>with BAE</w:t>
      </w:r>
      <w:r>
        <w:rPr>
          <w:spacing w:val="-3"/>
        </w:rPr>
        <w:t> </w:t>
      </w:r>
      <w:r>
        <w:rPr/>
        <w:t>Urban Economics (BAE), a</w:t>
      </w:r>
      <w:r>
        <w:rPr>
          <w:spacing w:val="-1"/>
        </w:rPr>
        <w:t> </w:t>
      </w:r>
      <w:r>
        <w:rPr/>
        <w:t>private real estate consulting</w:t>
      </w:r>
      <w:r>
        <w:rPr>
          <w:spacing w:val="-1"/>
        </w:rPr>
        <w:t> </w:t>
      </w:r>
      <w:r>
        <w:rPr/>
        <w:t>firm with</w:t>
      </w:r>
      <w:r>
        <w:rPr>
          <w:spacing w:val="-2"/>
        </w:rPr>
        <w:t> </w:t>
      </w:r>
      <w:r>
        <w:rPr/>
        <w:t>an office in</w:t>
      </w:r>
      <w:r>
        <w:rPr>
          <w:spacing w:val="-2"/>
        </w:rPr>
        <w:t> </w:t>
      </w:r>
      <w:r>
        <w:rPr/>
        <w:t>Downtown</w:t>
      </w:r>
      <w:r>
        <w:rPr>
          <w:spacing w:val="-2"/>
        </w:rPr>
        <w:t> </w:t>
      </w:r>
      <w:r>
        <w:rPr/>
        <w:t>Davis.</w:t>
      </w:r>
      <w:r>
        <w:rPr>
          <w:spacing w:val="40"/>
        </w:rPr>
        <w:t> </w:t>
      </w:r>
      <w:r>
        <w:rPr/>
        <w:t>The objective of the</w:t>
      </w:r>
      <w:r>
        <w:rPr>
          <w:spacing w:val="-2"/>
        </w:rPr>
        <w:t> </w:t>
      </w:r>
      <w:r>
        <w:rPr/>
        <w:t>survey</w:t>
      </w:r>
      <w:r>
        <w:rPr>
          <w:spacing w:val="-3"/>
        </w:rPr>
        <w:t> </w:t>
      </w:r>
      <w:r>
        <w:rPr/>
        <w:t>is to provide information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campus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broader Davis area.</w:t>
      </w:r>
      <w:r>
        <w:rPr>
          <w:spacing w:val="40"/>
        </w:rPr>
        <w:t> </w:t>
      </w:r>
      <w:r>
        <w:rPr/>
        <w:t>For example, survey results help campus officials assess the current housing market</w:t>
      </w:r>
      <w:r>
        <w:rPr>
          <w:spacing w:val="-10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faced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8"/>
        </w:rPr>
        <w:t> </w:t>
      </w:r>
      <w:r>
        <w:rPr/>
        <w:t>students,</w:t>
      </w:r>
      <w:r>
        <w:rPr>
          <w:spacing w:val="-11"/>
        </w:rPr>
        <w:t> </w:t>
      </w:r>
      <w:r>
        <w:rPr/>
        <w:t>faculty,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staff.</w:t>
      </w:r>
      <w:r>
        <w:rPr>
          <w:spacing w:val="36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also</w:t>
      </w:r>
      <w:r>
        <w:rPr>
          <w:spacing w:val="-9"/>
        </w:rPr>
        <w:t> </w:t>
      </w:r>
      <w:r>
        <w:rPr/>
        <w:t>help the university to assess the likely feasibility of proposed</w:t>
      </w:r>
      <w:r>
        <w:rPr>
          <w:spacing w:val="-1"/>
        </w:rPr>
        <w:t> </w:t>
      </w:r>
      <w:r>
        <w:rPr/>
        <w:t>campus housing projects.</w:t>
      </w:r>
    </w:p>
    <w:p>
      <w:pPr>
        <w:pStyle w:val="BodyText"/>
        <w:spacing w:before="7"/>
      </w:pPr>
    </w:p>
    <w:p>
      <w:pPr>
        <w:spacing w:before="0"/>
        <w:ind w:left="1008" w:right="0" w:firstLine="0"/>
        <w:jc w:val="left"/>
        <w:rPr>
          <w:sz w:val="28"/>
        </w:rPr>
      </w:pPr>
      <w:bookmarkStart w:name="2022 Survey Results" w:id="3"/>
      <w:bookmarkEnd w:id="3"/>
      <w:r>
        <w:rPr/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Survey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88" w:lineRule="auto" w:before="52"/>
        <w:ind w:left="1007" w:right="990"/>
      </w:pPr>
      <w:r>
        <w:rPr/>
        <w:t>In</w:t>
      </w:r>
      <w:r>
        <w:rPr>
          <w:spacing w:val="-2"/>
        </w:rPr>
        <w:t> </w:t>
      </w:r>
      <w:r>
        <w:rPr/>
        <w:t>2022,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119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companies responded to the survey.</w:t>
      </w:r>
      <w:r>
        <w:rPr>
          <w:spacing w:val="40"/>
        </w:rPr>
        <w:t> </w:t>
      </w:r>
      <w:r>
        <w:rPr/>
        <w:t>These properties represent a total of 11,006 rental units.</w:t>
      </w:r>
      <w:r>
        <w:rPr>
          <w:spacing w:val="40"/>
        </w:rPr>
        <w:t> </w:t>
      </w:r>
      <w:r>
        <w:rPr/>
        <w:t>This represents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9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</w:t>
      </w:r>
      <w:r>
        <w:rPr>
          <w:spacing w:val="-12"/>
        </w:rPr>
        <w:t> </w:t>
      </w:r>
      <w:r>
        <w:rPr/>
        <w:t>complexes</w:t>
      </w:r>
      <w:r>
        <w:rPr>
          <w:spacing w:val="-11"/>
        </w:rPr>
        <w:t> </w:t>
      </w:r>
      <w:r>
        <w:rPr/>
        <w:t>as</w:t>
      </w:r>
      <w:r>
        <w:rPr>
          <w:spacing w:val="-9"/>
        </w:rPr>
        <w:t> </w:t>
      </w:r>
      <w:r>
        <w:rPr/>
        <w:t>received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2021,</w:t>
      </w:r>
      <w:r>
        <w:rPr>
          <w:spacing w:val="-9"/>
        </w:rPr>
        <w:t> </w:t>
      </w:r>
      <w:r>
        <w:rPr/>
        <w:t>but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four</w:t>
      </w:r>
      <w:r>
        <w:rPr>
          <w:spacing w:val="-10"/>
        </w:rPr>
        <w:t> </w:t>
      </w:r>
      <w:r>
        <w:rPr/>
        <w:t>percent increase in the 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units covered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response pool.</w:t>
      </w:r>
      <w:hyperlink w:history="true" w:anchor="_bookmark0">
        <w:r>
          <w:rPr>
            <w:position w:val="5"/>
            <w:sz w:val="14"/>
          </w:rPr>
          <w:t>1</w:t>
        </w:r>
      </w:hyperlink>
      <w:r>
        <w:rPr>
          <w:spacing w:val="80"/>
          <w:w w:val="150"/>
          <w:position w:val="5"/>
          <w:sz w:val="14"/>
        </w:rPr>
        <w:t> </w:t>
      </w:r>
      <w:r>
        <w:rPr/>
        <w:t>While the majority</w:t>
      </w:r>
      <w:r>
        <w:rPr>
          <w:spacing w:val="-1"/>
        </w:rPr>
        <w:t> </w:t>
      </w:r>
      <w:r>
        <w:rPr/>
        <w:t>of these</w:t>
      </w:r>
      <w:r>
        <w:rPr>
          <w:spacing w:val="-1"/>
        </w:rPr>
        <w:t> </w:t>
      </w:r>
      <w:r>
        <w:rPr/>
        <w:t>surveyed properties</w:t>
      </w:r>
      <w:r>
        <w:rPr>
          <w:spacing w:val="-1"/>
        </w:rPr>
        <w:t> </w:t>
      </w:r>
      <w:r>
        <w:rPr/>
        <w:t>lease whole units, the survey recorded</w:t>
      </w:r>
      <w:r>
        <w:rPr>
          <w:spacing w:val="-1"/>
        </w:rPr>
        <w:t> </w:t>
      </w:r>
      <w:r>
        <w:rPr/>
        <w:t>a total</w:t>
      </w:r>
      <w:r>
        <w:rPr>
          <w:spacing w:val="-2"/>
        </w:rPr>
        <w:t> </w:t>
      </w:r>
      <w:r>
        <w:rPr/>
        <w:t>of 18</w:t>
      </w:r>
      <w:r>
        <w:rPr>
          <w:spacing w:val="-2"/>
        </w:rPr>
        <w:t> </w:t>
      </w:r>
      <w:r>
        <w:rPr/>
        <w:t>properties that lease a total of 2,974 units on a per-bed basis with a total inventory of 9,040</w:t>
      </w:r>
      <w:r>
        <w:rPr>
          <w:spacing w:val="-1"/>
        </w:rPr>
        <w:t> </w:t>
      </w:r>
      <w:r>
        <w:rPr/>
        <w:t>leasable beds.</w:t>
      </w:r>
    </w:p>
    <w:p>
      <w:pPr>
        <w:pStyle w:val="BodyText"/>
        <w:spacing w:before="54"/>
      </w:pPr>
    </w:p>
    <w:p>
      <w:pPr>
        <w:pStyle w:val="BodyText"/>
        <w:spacing w:line="288" w:lineRule="auto" w:before="1"/>
        <w:ind w:left="1008" w:right="990"/>
      </w:pP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estimates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(ACS)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were</w:t>
      </w:r>
      <w:r>
        <w:rPr>
          <w:spacing w:val="-12"/>
        </w:rPr>
        <w:t> </w:t>
      </w:r>
      <w:r>
        <w:rPr/>
        <w:t>approximately 12,603</w:t>
      </w:r>
      <w:r>
        <w:rPr>
          <w:spacing w:val="-12"/>
        </w:rPr>
        <w:t> </w:t>
      </w:r>
      <w:r>
        <w:rPr/>
        <w:t>multifamily</w:t>
      </w:r>
      <w:r>
        <w:rPr>
          <w:spacing w:val="-12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units,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average,</w:t>
      </w:r>
      <w:r>
        <w:rPr>
          <w:spacing w:val="-12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11"/>
        </w:rPr>
        <w:t> </w:t>
      </w:r>
      <w:r>
        <w:rPr/>
        <w:t>campus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Davis between 2017 and 2021.</w:t>
      </w:r>
      <w:hyperlink w:history="true" w:anchor="_bookmark1">
        <w:r>
          <w:rPr>
            <w:position w:val="5"/>
            <w:sz w:val="14"/>
          </w:rPr>
          <w:t>2</w:t>
        </w:r>
      </w:hyperlink>
      <w:r>
        <w:rPr>
          <w:spacing w:val="36"/>
          <w:position w:val="5"/>
          <w:sz w:val="14"/>
        </w:rPr>
        <w:t> </w:t>
      </w:r>
      <w:hyperlink w:history="true" w:anchor="_bookmark2">
        <w:r>
          <w:rPr>
            <w:position w:val="5"/>
            <w:sz w:val="14"/>
          </w:rPr>
          <w:t>3</w:t>
        </w:r>
      </w:hyperlink>
      <w:r>
        <w:rPr>
          <w:spacing w:val="80"/>
          <w:position w:val="5"/>
          <w:sz w:val="14"/>
        </w:rPr>
        <w:t> </w:t>
      </w:r>
      <w:r>
        <w:rPr/>
        <w:t>This indicates that the units captured in the 2022 survey</w:t>
      </w:r>
      <w:r>
        <w:rPr/>
        <w:t> account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approximately</w:t>
      </w:r>
      <w:r>
        <w:rPr>
          <w:spacing w:val="-2"/>
        </w:rPr>
        <w:t> </w:t>
      </w:r>
      <w:r>
        <w:rPr/>
        <w:t>87</w:t>
      </w:r>
      <w:r>
        <w:rPr>
          <w:spacing w:val="-2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Davis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multifamily</w:t>
      </w:r>
      <w:r>
        <w:rPr>
          <w:spacing w:val="-2"/>
        </w:rPr>
        <w:t> </w:t>
      </w:r>
      <w:r>
        <w:rPr/>
        <w:t>housing</w:t>
      </w:r>
      <w:r>
        <w:rPr>
          <w:spacing w:val="-4"/>
        </w:rPr>
        <w:t> </w:t>
      </w:r>
      <w:r>
        <w:rPr/>
        <w:t>stock.</w:t>
      </w:r>
    </w:p>
    <w:p>
      <w:pPr>
        <w:pStyle w:val="BodyText"/>
        <w:spacing w:before="53"/>
      </w:pPr>
    </w:p>
    <w:p>
      <w:pPr>
        <w:pStyle w:val="BodyText"/>
        <w:spacing w:line="288" w:lineRule="auto"/>
        <w:ind w:left="1008" w:right="990"/>
      </w:pPr>
      <w:r>
        <w:rPr/>
        <w:t>Of the 119 properties that responded to the 2022 survey, 13 reported leasing units at below market</w:t>
      </w:r>
      <w:r>
        <w:rPr>
          <w:spacing w:val="-12"/>
        </w:rPr>
        <w:t> </w:t>
      </w:r>
      <w:r>
        <w:rPr/>
        <w:t>rents</w:t>
      </w:r>
      <w:r>
        <w:rPr>
          <w:spacing w:val="-11"/>
        </w:rPr>
        <w:t> </w:t>
      </w:r>
      <w:r>
        <w:rPr/>
        <w:t>(i.e.,</w:t>
      </w:r>
      <w:r>
        <w:rPr>
          <w:spacing w:val="-11"/>
        </w:rPr>
        <w:t> </w:t>
      </w:r>
      <w:r>
        <w:rPr/>
        <w:t>requiring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income</w:t>
      </w:r>
      <w:r>
        <w:rPr>
          <w:spacing w:val="-11"/>
        </w:rPr>
        <w:t> </w:t>
      </w:r>
      <w:r>
        <w:rPr/>
        <w:t>eligibility</w:t>
      </w:r>
      <w:r>
        <w:rPr>
          <w:spacing w:val="-12"/>
        </w:rPr>
        <w:t> </w:t>
      </w:r>
      <w:r>
        <w:rPr/>
        <w:t>test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qualify</w:t>
      </w:r>
      <w:r>
        <w:rPr>
          <w:spacing w:val="-12"/>
        </w:rPr>
        <w:t> </w:t>
      </w:r>
      <w:r>
        <w:rPr/>
        <w:t>prospective</w:t>
      </w:r>
      <w:r>
        <w:rPr>
          <w:spacing w:val="-11"/>
        </w:rPr>
        <w:t> </w:t>
      </w:r>
      <w:r>
        <w:rPr/>
        <w:t>tenants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reduced or</w:t>
      </w:r>
      <w:r>
        <w:rPr>
          <w:spacing w:val="-9"/>
        </w:rPr>
        <w:t> </w:t>
      </w:r>
      <w:r>
        <w:rPr/>
        <w:t>subsidized</w:t>
      </w:r>
      <w:r>
        <w:rPr>
          <w:spacing w:val="-7"/>
        </w:rPr>
        <w:t> </w:t>
      </w:r>
      <w:r>
        <w:rPr/>
        <w:t>rents).</w:t>
      </w:r>
      <w:r>
        <w:rPr>
          <w:spacing w:val="39"/>
        </w:rPr>
        <w:t> </w:t>
      </w:r>
      <w:r>
        <w:rPr/>
        <w:t>Four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those</w:t>
      </w:r>
      <w:r>
        <w:rPr>
          <w:spacing w:val="-10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renting</w:t>
      </w:r>
      <w:r>
        <w:rPr>
          <w:spacing w:val="-11"/>
        </w:rPr>
        <w:t> </w:t>
      </w:r>
      <w:r>
        <w:rPr/>
        <w:t>all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complex at</w:t>
      </w:r>
      <w:r>
        <w:rPr>
          <w:spacing w:val="-4"/>
        </w:rPr>
        <w:t> </w:t>
      </w:r>
      <w:r>
        <w:rPr/>
        <w:t>below</w:t>
      </w:r>
      <w:r>
        <w:rPr>
          <w:spacing w:val="-4"/>
        </w:rPr>
        <w:t> </w:t>
      </w:r>
      <w:r>
        <w:rPr/>
        <w:t>market</w:t>
      </w:r>
      <w:r>
        <w:rPr>
          <w:spacing w:val="-4"/>
        </w:rPr>
        <w:t> </w:t>
      </w:r>
      <w:r>
        <w:rPr/>
        <w:t>rates,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remaining</w:t>
      </w:r>
      <w:r>
        <w:rPr>
          <w:spacing w:val="-6"/>
        </w:rPr>
        <w:t> </w:t>
      </w:r>
      <w:r>
        <w:rPr/>
        <w:t>nine</w:t>
      </w:r>
      <w:r>
        <w:rPr>
          <w:spacing w:val="-4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rent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/>
        <w:t>units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below</w:t>
      </w:r>
      <w:r>
        <w:rPr>
          <w:spacing w:val="-4"/>
        </w:rPr>
        <w:t> </w:t>
      </w:r>
      <w:r>
        <w:rPr/>
        <w:t>market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109932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8.656133pt;width:144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line="352" w:lineRule="auto" w:before="0"/>
        <w:ind w:left="1007" w:right="990" w:firstLine="0"/>
        <w:jc w:val="left"/>
        <w:rPr>
          <w:sz w:val="18"/>
        </w:rPr>
      </w:pPr>
      <w:bookmarkStart w:name="_bookmark0" w:id="4"/>
      <w:bookmarkEnd w:id="4"/>
      <w:r>
        <w:rPr/>
      </w:r>
      <w:r>
        <w:rPr>
          <w:position w:val="4"/>
          <w:sz w:val="12"/>
        </w:rPr>
        <w:t>1</w:t>
      </w:r>
      <w:r>
        <w:rPr>
          <w:spacing w:val="-2"/>
          <w:position w:val="4"/>
          <w:sz w:val="12"/>
        </w:rPr>
        <w:t>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1"/>
          <w:sz w:val="18"/>
        </w:rPr>
        <w:t> </w:t>
      </w:r>
      <w:r>
        <w:rPr>
          <w:sz w:val="18"/>
        </w:rPr>
        <w:t>responses</w:t>
      </w:r>
      <w:r>
        <w:rPr>
          <w:spacing w:val="-12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119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1"/>
          <w:sz w:val="18"/>
        </w:rPr>
        <w:t> </w:t>
      </w:r>
      <w:r>
        <w:rPr>
          <w:sz w:val="18"/>
        </w:rPr>
        <w:t>apartment</w:t>
      </w:r>
      <w:r>
        <w:rPr>
          <w:spacing w:val="-12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1"/>
          <w:sz w:val="18"/>
        </w:rPr>
        <w:t> </w:t>
      </w:r>
      <w:r>
        <w:rPr>
          <w:sz w:val="18"/>
        </w:rPr>
        <w:t>management</w:t>
      </w:r>
      <w:r>
        <w:rPr>
          <w:spacing w:val="-12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1"/>
          <w:sz w:val="18"/>
        </w:rPr>
        <w:t> </w:t>
      </w:r>
      <w:r>
        <w:rPr>
          <w:sz w:val="18"/>
        </w:rPr>
        <w:t>of the 2021 survey, representing 10,540 rental units.</w:t>
      </w:r>
    </w:p>
    <w:p>
      <w:pPr>
        <w:spacing w:before="0"/>
        <w:ind w:left="1008" w:right="0" w:firstLine="0"/>
        <w:jc w:val="left"/>
        <w:rPr>
          <w:sz w:val="18"/>
        </w:rPr>
      </w:pPr>
      <w:bookmarkStart w:name="_bookmark1" w:id="5"/>
      <w:bookmarkEnd w:id="5"/>
      <w:r>
        <w:rPr/>
      </w:r>
      <w:r>
        <w:rPr>
          <w:position w:val="4"/>
          <w:sz w:val="12"/>
        </w:rPr>
        <w:t>2</w:t>
      </w:r>
      <w:r>
        <w:rPr>
          <w:spacing w:val="8"/>
          <w:position w:val="4"/>
          <w:sz w:val="12"/>
        </w:rPr>
        <w:t> </w:t>
      </w:r>
      <w:r>
        <w:rPr>
          <w:sz w:val="18"/>
        </w:rPr>
        <w:t>Includes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City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Davis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Census</w:t>
      </w:r>
      <w:r>
        <w:rPr>
          <w:spacing w:val="-7"/>
          <w:sz w:val="18"/>
        </w:rPr>
        <w:t> </w:t>
      </w:r>
      <w:r>
        <w:rPr>
          <w:sz w:val="18"/>
        </w:rPr>
        <w:t>Block</w:t>
      </w:r>
      <w:r>
        <w:rPr>
          <w:spacing w:val="-5"/>
          <w:sz w:val="18"/>
        </w:rPr>
        <w:t> </w:t>
      </w:r>
      <w:r>
        <w:rPr>
          <w:sz w:val="18"/>
        </w:rPr>
        <w:t>Groups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2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Census</w:t>
      </w:r>
      <w:r>
        <w:rPr>
          <w:spacing w:val="-8"/>
          <w:sz w:val="18"/>
        </w:rPr>
        <w:t> </w:t>
      </w:r>
      <w:r>
        <w:rPr>
          <w:sz w:val="18"/>
        </w:rPr>
        <w:t>Tract</w:t>
      </w:r>
      <w:r>
        <w:rPr>
          <w:spacing w:val="-6"/>
          <w:sz w:val="18"/>
        </w:rPr>
        <w:t> </w:t>
      </w:r>
      <w:r>
        <w:rPr>
          <w:sz w:val="18"/>
        </w:rPr>
        <w:t>105.1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Yolo</w:t>
      </w:r>
      <w:r>
        <w:rPr>
          <w:spacing w:val="-8"/>
          <w:sz w:val="18"/>
        </w:rPr>
        <w:t> </w:t>
      </w:r>
      <w:r>
        <w:rPr>
          <w:sz w:val="18"/>
        </w:rPr>
        <w:t>County,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California.</w:t>
      </w:r>
    </w:p>
    <w:p>
      <w:pPr>
        <w:spacing w:line="352" w:lineRule="auto" w:before="96"/>
        <w:ind w:left="1007" w:right="0" w:firstLine="0"/>
        <w:jc w:val="left"/>
        <w:rPr>
          <w:sz w:val="18"/>
        </w:rPr>
      </w:pPr>
      <w:bookmarkStart w:name="_bookmark2" w:id="6"/>
      <w:bookmarkEnd w:id="6"/>
      <w:r>
        <w:rPr/>
      </w:r>
      <w:r>
        <w:rPr>
          <w:position w:val="4"/>
          <w:sz w:val="12"/>
        </w:rPr>
        <w:t>3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9"/>
          <w:sz w:val="18"/>
        </w:rPr>
        <w:t> </w:t>
      </w:r>
      <w:r>
        <w:rPr>
          <w:sz w:val="18"/>
        </w:rPr>
        <w:t>Census</w:t>
      </w:r>
      <w:r>
        <w:rPr>
          <w:spacing w:val="-9"/>
          <w:sz w:val="18"/>
        </w:rPr>
        <w:t> </w:t>
      </w:r>
      <w:r>
        <w:rPr>
          <w:sz w:val="18"/>
        </w:rPr>
        <w:t>Bureau.</w:t>
      </w:r>
      <w:r>
        <w:rPr>
          <w:spacing w:val="25"/>
          <w:sz w:val="18"/>
        </w:rPr>
        <w:t> </w:t>
      </w:r>
      <w:r>
        <w:rPr>
          <w:sz w:val="18"/>
        </w:rPr>
        <w:t>2017-2021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9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9"/>
          <w:sz w:val="18"/>
        </w:rPr>
        <w:t> </w:t>
      </w:r>
      <w:r>
        <w:rPr>
          <w:sz w:val="18"/>
        </w:rPr>
        <w:t>Estimates,</w:t>
      </w:r>
      <w:r>
        <w:rPr>
          <w:spacing w:val="-9"/>
          <w:sz w:val="18"/>
        </w:rPr>
        <w:t> </w:t>
      </w:r>
      <w:r>
        <w:rPr>
          <w:sz w:val="18"/>
        </w:rPr>
        <w:t>Table</w:t>
      </w:r>
      <w:r>
        <w:rPr>
          <w:spacing w:val="-10"/>
          <w:sz w:val="18"/>
        </w:rPr>
        <w:t> </w:t>
      </w:r>
      <w:r>
        <w:rPr>
          <w:sz w:val="18"/>
        </w:rPr>
        <w:t>B25024.</w:t>
      </w:r>
      <w:r>
        <w:rPr>
          <w:spacing w:val="26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B5E7B"/>
            <w:spacing w:val="-2"/>
            <w:sz w:val="18"/>
            <w:u w:val="single" w:color="4B5E7B"/>
          </w:rPr>
          <w:t>http://data.census.gov/</w:t>
        </w:r>
      </w:hyperlink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1887"/>
        <w:gridCol w:w="2538"/>
        <w:gridCol w:w="2258"/>
        <w:gridCol w:w="1741"/>
      </w:tblGrid>
      <w:tr>
        <w:trPr>
          <w:trHeight w:val="199" w:hRule="atLeast"/>
        </w:trPr>
        <w:tc>
          <w:tcPr>
            <w:tcW w:w="1889" w:type="dxa"/>
          </w:tcPr>
          <w:p>
            <w:pPr>
              <w:pStyle w:val="TableParagraph"/>
              <w:spacing w:line="179" w:lineRule="exact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San</w:t>
            </w:r>
            <w:r>
              <w:rPr>
                <w:rFonts w:ascii="Trebuchet MS"/>
                <w:color w:val="92D050"/>
                <w:spacing w:val="-2"/>
                <w:sz w:val="16"/>
              </w:rPr>
              <w:t> Francisco</w:t>
            </w:r>
          </w:p>
        </w:tc>
        <w:tc>
          <w:tcPr>
            <w:tcW w:w="1887" w:type="dxa"/>
          </w:tcPr>
          <w:p>
            <w:pPr>
              <w:pStyle w:val="TableParagraph"/>
              <w:spacing w:line="179" w:lineRule="exact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pacing w:val="-2"/>
                <w:sz w:val="16"/>
              </w:rPr>
              <w:t>Sacramento</w:t>
            </w:r>
          </w:p>
        </w:tc>
        <w:tc>
          <w:tcPr>
            <w:tcW w:w="2538" w:type="dxa"/>
          </w:tcPr>
          <w:p>
            <w:pPr>
              <w:pStyle w:val="TableParagraph"/>
              <w:spacing w:line="179" w:lineRule="exact"/>
              <w:ind w:left="27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Los</w:t>
            </w:r>
            <w:r>
              <w:rPr>
                <w:rFonts w:ascii="Trebuchet MS"/>
                <w:color w:val="92D050"/>
                <w:spacing w:val="-3"/>
                <w:sz w:val="16"/>
              </w:rPr>
              <w:t> </w:t>
            </w:r>
            <w:r>
              <w:rPr>
                <w:rFonts w:ascii="Trebuchet MS"/>
                <w:color w:val="92D050"/>
                <w:spacing w:val="-2"/>
                <w:sz w:val="16"/>
              </w:rPr>
              <w:t>Angeles</w:t>
            </w:r>
          </w:p>
        </w:tc>
        <w:tc>
          <w:tcPr>
            <w:tcW w:w="2258" w:type="dxa"/>
          </w:tcPr>
          <w:p>
            <w:pPr>
              <w:pStyle w:val="TableParagraph"/>
              <w:spacing w:line="179" w:lineRule="exact"/>
              <w:ind w:left="25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Washington</w:t>
            </w:r>
            <w:r>
              <w:rPr>
                <w:rFonts w:ascii="Trebuchet MS"/>
                <w:color w:val="92D050"/>
                <w:spacing w:val="-8"/>
                <w:sz w:val="16"/>
              </w:rPr>
              <w:t> </w:t>
            </w:r>
            <w:r>
              <w:rPr>
                <w:rFonts w:ascii="Trebuchet MS"/>
                <w:color w:val="92D050"/>
                <w:spacing w:val="-5"/>
                <w:sz w:val="16"/>
              </w:rPr>
              <w:t>DC</w:t>
            </w:r>
          </w:p>
        </w:tc>
        <w:tc>
          <w:tcPr>
            <w:tcW w:w="1741" w:type="dxa"/>
          </w:tcPr>
          <w:p>
            <w:pPr>
              <w:pStyle w:val="TableParagraph"/>
              <w:spacing w:line="179" w:lineRule="exact"/>
              <w:ind w:left="24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New</w:t>
            </w:r>
            <w:r>
              <w:rPr>
                <w:rFonts w:ascii="Trebuchet MS"/>
                <w:color w:val="92D050"/>
                <w:spacing w:val="-4"/>
                <w:sz w:val="16"/>
              </w:rPr>
              <w:t> </w:t>
            </w:r>
            <w:r>
              <w:rPr>
                <w:rFonts w:ascii="Trebuchet MS"/>
                <w:color w:val="92D050"/>
                <w:sz w:val="16"/>
              </w:rPr>
              <w:t>York</w:t>
            </w:r>
            <w:r>
              <w:rPr>
                <w:rFonts w:ascii="Trebuchet MS"/>
                <w:color w:val="92D050"/>
                <w:spacing w:val="-1"/>
                <w:sz w:val="16"/>
              </w:rPr>
              <w:t> </w:t>
            </w:r>
            <w:r>
              <w:rPr>
                <w:rFonts w:ascii="Trebuchet MS"/>
                <w:color w:val="92D050"/>
                <w:spacing w:val="-4"/>
                <w:sz w:val="16"/>
              </w:rPr>
              <w:t>City</w:t>
            </w:r>
          </w:p>
        </w:tc>
      </w:tr>
      <w:tr>
        <w:trPr>
          <w:trHeight w:val="217" w:hRule="atLeast"/>
        </w:trPr>
        <w:tc>
          <w:tcPr>
            <w:tcW w:w="1889" w:type="dxa"/>
          </w:tcPr>
          <w:p>
            <w:pPr>
              <w:pStyle w:val="TableParagraph"/>
              <w:spacing w:line="181" w:lineRule="exact" w:before="17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2560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9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th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  <w:vertAlign w:val="baseline"/>
              </w:rPr>
              <w:t>211</w:t>
            </w:r>
          </w:p>
        </w:tc>
        <w:tc>
          <w:tcPr>
            <w:tcW w:w="1887" w:type="dxa"/>
          </w:tcPr>
          <w:p>
            <w:pPr>
              <w:pStyle w:val="TableParagraph"/>
              <w:spacing w:line="181" w:lineRule="exact" w:before="17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803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2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10"/>
                <w:sz w:val="16"/>
                <w:vertAlign w:val="baseline"/>
              </w:rPr>
              <w:t>A</w:t>
            </w:r>
          </w:p>
        </w:tc>
        <w:tc>
          <w:tcPr>
            <w:tcW w:w="2538" w:type="dxa"/>
          </w:tcPr>
          <w:p>
            <w:pPr>
              <w:pStyle w:val="TableParagraph"/>
              <w:spacing w:line="181" w:lineRule="exact" w:before="17"/>
              <w:ind w:left="27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448</w:t>
            </w:r>
            <w:r>
              <w:rPr>
                <w:rFonts w:ascii="Trebuchet MS"/>
                <w:color w:val="808080"/>
                <w:spacing w:val="-5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South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Hill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St.,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Suite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</w:rPr>
              <w:t>701</w:t>
            </w:r>
          </w:p>
        </w:tc>
        <w:tc>
          <w:tcPr>
            <w:tcW w:w="2258" w:type="dxa"/>
          </w:tcPr>
          <w:p>
            <w:pPr>
              <w:pStyle w:val="TableParagraph"/>
              <w:spacing w:line="181" w:lineRule="exact" w:before="17"/>
              <w:ind w:left="25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1140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3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rd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</w:t>
            </w:r>
            <w:r>
              <w:rPr>
                <w:rFonts w:ascii="Trebuchet MS"/>
                <w:color w:val="808080"/>
                <w:spacing w:val="-1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NE,</w:t>
            </w:r>
            <w:r>
              <w:rPr>
                <w:rFonts w:ascii="Trebuchet MS"/>
                <w:color w:val="808080"/>
                <w:spacing w:val="-1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2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nd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Floor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17"/>
              <w:ind w:left="24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234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5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h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Ave.</w:t>
            </w:r>
          </w:p>
        </w:tc>
      </w:tr>
      <w:tr>
        <w:trPr>
          <w:trHeight w:val="215" w:hRule="atLeast"/>
        </w:trPr>
        <w:tc>
          <w:tcPr>
            <w:tcW w:w="1889" w:type="dxa"/>
          </w:tcPr>
          <w:p>
            <w:pPr>
              <w:pStyle w:val="TableParagraph"/>
              <w:spacing w:line="181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Berkeley,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7E7E7E"/>
                <w:sz w:val="16"/>
              </w:rPr>
              <w:t>CA</w:t>
            </w:r>
            <w:r>
              <w:rPr>
                <w:rFonts w:ascii="Trebuchet MS"/>
                <w:color w:val="7E7E7E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94710</w:t>
            </w:r>
          </w:p>
        </w:tc>
        <w:tc>
          <w:tcPr>
            <w:tcW w:w="1887" w:type="dxa"/>
          </w:tcPr>
          <w:p>
            <w:pPr>
              <w:pStyle w:val="TableParagraph"/>
              <w:spacing w:line="181" w:lineRule="exact" w:before="15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Davis,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95616</w:t>
            </w:r>
          </w:p>
        </w:tc>
        <w:tc>
          <w:tcPr>
            <w:tcW w:w="2538" w:type="dxa"/>
          </w:tcPr>
          <w:p>
            <w:pPr>
              <w:pStyle w:val="TableParagraph"/>
              <w:spacing w:line="181" w:lineRule="exact" w:before="15"/>
              <w:ind w:left="27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Los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Angeles,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2"/>
                <w:sz w:val="16"/>
              </w:rPr>
              <w:t> 90013</w:t>
            </w:r>
          </w:p>
        </w:tc>
        <w:tc>
          <w:tcPr>
            <w:tcW w:w="2258" w:type="dxa"/>
          </w:tcPr>
          <w:p>
            <w:pPr>
              <w:pStyle w:val="TableParagraph"/>
              <w:spacing w:line="181" w:lineRule="exact" w:before="15"/>
              <w:ind w:left="25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Washington,</w:t>
            </w:r>
            <w:r>
              <w:rPr>
                <w:rFonts w:ascii="Trebuchet MS"/>
                <w:color w:val="808080"/>
                <w:spacing w:val="-6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DC</w:t>
            </w:r>
            <w:r>
              <w:rPr>
                <w:rFonts w:ascii="Trebuchet MS"/>
                <w:color w:val="808080"/>
                <w:spacing w:val="-6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20002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15"/>
              <w:ind w:left="24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New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York,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NY</w:t>
            </w:r>
            <w:r>
              <w:rPr>
                <w:rFonts w:ascii="Trebuchet MS"/>
                <w:color w:val="808080"/>
                <w:spacing w:val="-2"/>
                <w:sz w:val="16"/>
              </w:rPr>
              <w:t> 10001</w:t>
            </w:r>
          </w:p>
        </w:tc>
      </w:tr>
      <w:tr>
        <w:trPr>
          <w:trHeight w:val="201" w:hRule="atLeast"/>
        </w:trPr>
        <w:tc>
          <w:tcPr>
            <w:tcW w:w="1889" w:type="dxa"/>
          </w:tcPr>
          <w:p>
            <w:pPr>
              <w:pStyle w:val="TableParagraph"/>
              <w:spacing w:line="166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510.547.9380</w:t>
            </w:r>
          </w:p>
        </w:tc>
        <w:tc>
          <w:tcPr>
            <w:tcW w:w="1887" w:type="dxa"/>
          </w:tcPr>
          <w:p>
            <w:pPr>
              <w:pStyle w:val="TableParagraph"/>
              <w:spacing w:line="166" w:lineRule="exact" w:before="15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530.750.2195</w:t>
            </w:r>
          </w:p>
        </w:tc>
        <w:tc>
          <w:tcPr>
            <w:tcW w:w="2538" w:type="dxa"/>
          </w:tcPr>
          <w:p>
            <w:pPr>
              <w:pStyle w:val="TableParagraph"/>
              <w:spacing w:line="166" w:lineRule="exact" w:before="15"/>
              <w:ind w:left="27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213.471.2666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5"/>
              <w:ind w:left="25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202.588.8945</w:t>
            </w:r>
          </w:p>
        </w:tc>
        <w:tc>
          <w:tcPr>
            <w:tcW w:w="1741" w:type="dxa"/>
          </w:tcPr>
          <w:p>
            <w:pPr>
              <w:pStyle w:val="TableParagraph"/>
              <w:spacing w:line="166" w:lineRule="exact" w:before="15"/>
              <w:ind w:left="24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212.683.4486</w:t>
            </w:r>
          </w:p>
        </w:tc>
      </w:tr>
    </w:tbl>
    <w:p>
      <w:pPr>
        <w:spacing w:before="148"/>
        <w:ind w:left="1753" w:right="1753" w:firstLine="0"/>
        <w:jc w:val="center"/>
        <w:rPr>
          <w:rFonts w:ascii="Trebuchet MS"/>
          <w:sz w:val="16"/>
        </w:rPr>
      </w:pPr>
      <w:hyperlink r:id="rId6">
        <w:r>
          <w:rPr>
            <w:rFonts w:ascii="Trebuchet MS"/>
            <w:color w:val="92D0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720" w:right="720"/>
        </w:sectPr>
      </w:pPr>
    </w:p>
    <w:p>
      <w:pPr>
        <w:pStyle w:val="BodyText"/>
        <w:spacing w:line="288" w:lineRule="auto" w:before="78"/>
        <w:ind w:left="1007" w:right="990"/>
      </w:pPr>
      <w:r>
        <w:rPr/>
        <w:t>rates and</w:t>
      </w:r>
      <w:r>
        <w:rPr>
          <w:spacing w:val="-2"/>
        </w:rPr>
        <w:t> </w:t>
      </w:r>
      <w:r>
        <w:rPr/>
        <w:t>some units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rates.</w:t>
      </w:r>
      <w:r>
        <w:rPr>
          <w:spacing w:val="40"/>
        </w:rPr>
        <w:t> </w:t>
      </w:r>
      <w:r>
        <w:rPr/>
        <w:t>Of the 13 complexes that</w:t>
      </w:r>
      <w:r>
        <w:rPr>
          <w:spacing w:val="-1"/>
        </w:rPr>
        <w:t> </w:t>
      </w:r>
      <w:r>
        <w:rPr/>
        <w:t>reported renting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at below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rates,</w:t>
      </w:r>
      <w:r>
        <w:rPr>
          <w:spacing w:val="-4"/>
        </w:rPr>
        <w:t> </w:t>
      </w:r>
      <w:r>
        <w:rPr/>
        <w:t>eight</w:t>
      </w:r>
      <w:r>
        <w:rPr>
          <w:spacing w:val="-4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income</w:t>
      </w:r>
      <w:r>
        <w:rPr>
          <w:spacing w:val="-3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screen prospective</w:t>
      </w:r>
      <w:r>
        <w:rPr>
          <w:spacing w:val="-6"/>
        </w:rPr>
        <w:t> </w:t>
      </w:r>
      <w:r>
        <w:rPr/>
        <w:t>tenants.</w:t>
      </w:r>
      <w:r>
        <w:rPr>
          <w:spacing w:val="40"/>
        </w:rPr>
        <w:t> </w:t>
      </w:r>
      <w:r>
        <w:rPr/>
        <w:t>The</w:t>
      </w:r>
      <w:r>
        <w:rPr>
          <w:spacing w:val="-8"/>
        </w:rPr>
        <w:t> </w:t>
      </w:r>
      <w:r>
        <w:rPr/>
        <w:t>2022</w:t>
      </w:r>
      <w:r>
        <w:rPr>
          <w:spacing w:val="-9"/>
        </w:rPr>
        <w:t> </w:t>
      </w:r>
      <w:r>
        <w:rPr/>
        <w:t>survey</w:t>
      </w:r>
      <w:r>
        <w:rPr>
          <w:spacing w:val="-7"/>
        </w:rPr>
        <w:t> </w:t>
      </w:r>
      <w:r>
        <w:rPr/>
        <w:t>results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complexes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below</w:t>
      </w:r>
      <w:r>
        <w:rPr>
          <w:spacing w:val="-7"/>
        </w:rPr>
        <w:t> </w:t>
      </w:r>
      <w:r>
        <w:rPr/>
        <w:t>market</w:t>
      </w:r>
      <w:r>
        <w:rPr>
          <w:spacing w:val="-7"/>
        </w:rPr>
        <w:t> </w:t>
      </w:r>
      <w:r>
        <w:rPr/>
        <w:t>rate</w:t>
      </w:r>
      <w:r>
        <w:rPr>
          <w:spacing w:val="-6"/>
        </w:rPr>
        <w:t> </w:t>
      </w:r>
      <w:r>
        <w:rPr/>
        <w:t>units</w:t>
      </w:r>
      <w:r>
        <w:rPr>
          <w:spacing w:val="-8"/>
        </w:rPr>
        <w:t> </w:t>
      </w:r>
      <w:r>
        <w:rPr/>
        <w:t>are generally</w:t>
      </w:r>
      <w:r>
        <w:rPr>
          <w:spacing w:val="-14"/>
        </w:rPr>
        <w:t> </w:t>
      </w:r>
      <w:r>
        <w:rPr/>
        <w:t>consistent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2021</w:t>
      </w:r>
      <w:r>
        <w:rPr>
          <w:spacing w:val="-13"/>
        </w:rPr>
        <w:t> </w:t>
      </w:r>
      <w:r>
        <w:rPr/>
        <w:t>results,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found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below</w:t>
      </w:r>
      <w:r>
        <w:rPr>
          <w:spacing w:val="-13"/>
        </w:rPr>
        <w:t> </w:t>
      </w:r>
      <w:r>
        <w:rPr/>
        <w:t>market</w:t>
      </w:r>
      <w:r>
        <w:rPr>
          <w:spacing w:val="-14"/>
        </w:rPr>
        <w:t> </w:t>
      </w:r>
      <w:r>
        <w:rPr/>
        <w:t>rate units were rented to households earning between 50 and 80 percent</w:t>
      </w:r>
      <w:r>
        <w:rPr>
          <w:spacing w:val="-1"/>
        </w:rPr>
        <w:t> </w:t>
      </w:r>
      <w:r>
        <w:rPr/>
        <w:t>of the area median income</w:t>
      </w:r>
      <w:r>
        <w:rPr>
          <w:spacing w:val="-12"/>
        </w:rPr>
        <w:t> </w:t>
      </w:r>
      <w:r>
        <w:rPr/>
        <w:t>(AMI).</w:t>
      </w:r>
      <w:r>
        <w:rPr>
          <w:spacing w:val="32"/>
        </w:rPr>
        <w:t> </w:t>
      </w:r>
      <w:r>
        <w:rPr/>
        <w:t>The</w:t>
      </w:r>
      <w:r>
        <w:rPr>
          <w:spacing w:val="-12"/>
        </w:rPr>
        <w:t> </w:t>
      </w:r>
      <w:r>
        <w:rPr/>
        <w:t>remainder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3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excludes</w:t>
      </w:r>
      <w:r>
        <w:rPr>
          <w:spacing w:val="-12"/>
        </w:rPr>
        <w:t> </w:t>
      </w:r>
      <w:r>
        <w:rPr/>
        <w:t>units</w:t>
      </w:r>
      <w:r>
        <w:rPr>
          <w:spacing w:val="-12"/>
        </w:rPr>
        <w:t> </w:t>
      </w:r>
      <w:r>
        <w:rPr/>
        <w:t>rented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below</w:t>
      </w:r>
      <w:r>
        <w:rPr>
          <w:spacing w:val="-14"/>
        </w:rPr>
        <w:t> </w:t>
      </w:r>
      <w:r>
        <w:rPr/>
        <w:t>market</w:t>
      </w:r>
      <w:r>
        <w:rPr>
          <w:spacing w:val="-12"/>
        </w:rPr>
        <w:t> </w:t>
      </w:r>
      <w:r>
        <w:rPr/>
        <w:t>rents,</w:t>
      </w:r>
      <w:r>
        <w:rPr>
          <w:spacing w:val="-12"/>
        </w:rPr>
        <w:t> </w:t>
      </w:r>
      <w:r>
        <w:rPr/>
        <w:t>but does include units rented at market rates in mixed-income complexes.</w:t>
      </w:r>
    </w:p>
    <w:p>
      <w:pPr>
        <w:pStyle w:val="BodyText"/>
        <w:spacing w:before="56"/>
      </w:pPr>
    </w:p>
    <w:p>
      <w:pPr>
        <w:pStyle w:val="BodyText"/>
        <w:spacing w:line="288" w:lineRule="auto"/>
        <w:ind w:left="1007" w:right="990"/>
      </w:pPr>
      <w:r>
        <w:rPr/>
        <w:t>While all</w:t>
      </w:r>
      <w:r>
        <w:rPr>
          <w:spacing w:val="-1"/>
        </w:rPr>
        <w:t> </w:t>
      </w:r>
      <w:r>
        <w:rPr/>
        <w:t>survey respondents reported the total unit numbers,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all respondents provided complete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characteristics,</w:t>
      </w:r>
      <w:r>
        <w:rPr>
          <w:spacing w:val="-12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mix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units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size</w:t>
      </w:r>
      <w:r>
        <w:rPr>
          <w:spacing w:val="-12"/>
        </w:rPr>
        <w:t> </w:t>
      </w:r>
      <w:r>
        <w:rPr/>
        <w:t>or amenities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on-site.</w:t>
      </w:r>
      <w:r>
        <w:rPr>
          <w:spacing w:val="40"/>
        </w:rPr>
        <w:t> </w:t>
      </w:r>
      <w:r>
        <w:rPr/>
        <w:t>Additionally,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sizes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the reported total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count</w:t>
      </w:r>
      <w:r>
        <w:rPr>
          <w:spacing w:val="-4"/>
        </w:rPr>
        <w:t> </w:t>
      </w:r>
      <w:r>
        <w:rPr/>
        <w:t>due to inconsistent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of managers’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similar factors.</w:t>
      </w:r>
      <w:r>
        <w:rPr>
          <w:spacing w:val="38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result,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</w:t>
      </w:r>
      <w:r>
        <w:rPr>
          <w:spacing w:val="-9"/>
        </w:rPr>
        <w:t> </w:t>
      </w:r>
      <w:r>
        <w:rPr/>
        <w:t>totals</w:t>
      </w:r>
      <w:r>
        <w:rPr>
          <w:spacing w:val="-10"/>
        </w:rPr>
        <w:t> </w:t>
      </w:r>
      <w:r>
        <w:rPr/>
        <w:t>discussed</w:t>
      </w:r>
      <w:r>
        <w:rPr>
          <w:spacing w:val="-8"/>
        </w:rPr>
        <w:t> </w:t>
      </w:r>
      <w:r>
        <w:rPr/>
        <w:t>elsewhere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 equal those reported above, in some cases.</w:t>
      </w:r>
    </w:p>
    <w:p>
      <w:pPr>
        <w:pStyle w:val="Heading2"/>
        <w:spacing w:before="201"/>
      </w:pPr>
      <w:bookmarkStart w:name="Leasing “Beds” Versus Complete Apartment" w:id="7"/>
      <w:bookmarkEnd w:id="7"/>
      <w:r>
        <w:rPr>
          <w:i w:val="0"/>
        </w:rPr>
      </w:r>
      <w:r>
        <w:rPr>
          <w:spacing w:val="9"/>
        </w:rPr>
        <w:t>Leasing</w:t>
      </w:r>
      <w:r>
        <w:rPr>
          <w:spacing w:val="4"/>
        </w:rPr>
        <w:t> </w:t>
      </w:r>
      <w:r>
        <w:rPr/>
        <w:t>“Beds”</w:t>
      </w:r>
      <w:r>
        <w:rPr>
          <w:spacing w:val="-2"/>
        </w:rPr>
        <w:t> </w:t>
      </w:r>
      <w:r>
        <w:rPr/>
        <w:t>Versus</w:t>
      </w:r>
      <w:r>
        <w:rPr>
          <w:spacing w:val="2"/>
        </w:rPr>
        <w:t> </w:t>
      </w:r>
      <w:r>
        <w:rPr/>
        <w:t>Complete</w:t>
      </w:r>
      <w:r>
        <w:rPr>
          <w:spacing w:val="4"/>
        </w:rPr>
        <w:t> </w:t>
      </w:r>
      <w:r>
        <w:rPr>
          <w:spacing w:val="9"/>
        </w:rPr>
        <w:t>Apartment</w:t>
      </w:r>
      <w:r>
        <w:rPr>
          <w:spacing w:val="3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8"/>
        <w:ind w:left="1008" w:right="990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common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complex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housing</w:t>
      </w:r>
      <w:r>
        <w:rPr>
          <w:spacing w:val="-6"/>
        </w:rPr>
        <w:t> </w:t>
      </w:r>
      <w:r>
        <w:rPr/>
        <w:t>market</w:t>
      </w:r>
      <w:r>
        <w:rPr>
          <w:spacing w:val="-5"/>
        </w:rPr>
        <w:t> </w:t>
      </w:r>
      <w:r>
        <w:rPr/>
        <w:t>is 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renting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tenants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lease agreements.</w:t>
      </w:r>
      <w:r>
        <w:rPr>
          <w:spacing w:val="35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type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arrangement,</w:t>
      </w:r>
      <w:r>
        <w:rPr>
          <w:spacing w:val="-9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“bed</w:t>
      </w:r>
      <w:r>
        <w:rPr>
          <w:spacing w:val="-8"/>
        </w:rPr>
        <w:t> </w:t>
      </w:r>
      <w:r>
        <w:rPr/>
        <w:t>lease,”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bed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bedroom</w:t>
      </w:r>
      <w:r>
        <w:rPr>
          <w:spacing w:val="-9"/>
        </w:rPr>
        <w:t> </w:t>
      </w:r>
      <w:r>
        <w:rPr/>
        <w:t>in an apartment is associated with</w:t>
      </w:r>
      <w:r>
        <w:rPr>
          <w:spacing w:val="-1"/>
        </w:rPr>
        <w:t> </w:t>
      </w:r>
      <w:r>
        <w:rPr/>
        <w:t>a separate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agreement.</w:t>
      </w:r>
      <w:r>
        <w:rPr>
          <w:spacing w:val="40"/>
        </w:rPr>
        <w:t> </w:t>
      </w:r>
      <w:r>
        <w:rPr/>
        <w:t>Each</w:t>
      </w:r>
      <w:r>
        <w:rPr>
          <w:spacing w:val="-1"/>
        </w:rPr>
        <w:t> </w:t>
      </w:r>
      <w:r>
        <w:rPr/>
        <w:t>resident is</w:t>
      </w:r>
      <w:r>
        <w:rPr>
          <w:spacing w:val="-1"/>
        </w:rPr>
        <w:t> </w:t>
      </w:r>
      <w:r>
        <w:rPr/>
        <w:t>thereby contractually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rent.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more conventional approach, in which each unit is rented under a single lease, and all of the</w:t>
      </w:r>
      <w:r>
        <w:rPr/>
        <w:t> tenants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unit</w:t>
      </w:r>
      <w:r>
        <w:rPr>
          <w:spacing w:val="-5"/>
        </w:rPr>
        <w:t> </w:t>
      </w:r>
      <w:r>
        <w:rPr/>
        <w:t>sign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jointly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monthly rent payment.</w:t>
      </w:r>
      <w:r>
        <w:rPr>
          <w:spacing w:val="40"/>
        </w:rPr>
        <w:t> </w:t>
      </w:r>
      <w:r>
        <w:rPr/>
        <w:t>For the purposes of this survey, this arrangement is called a “unit lease.”</w:t>
      </w:r>
    </w:p>
    <w:p>
      <w:pPr>
        <w:pStyle w:val="Heading2"/>
        <w:spacing w:before="203"/>
      </w:pPr>
      <w:bookmarkStart w:name="Unit Leases" w:id="8"/>
      <w:bookmarkEnd w:id="8"/>
      <w:r>
        <w:rPr>
          <w:i w:val="0"/>
        </w:rPr>
      </w:r>
      <w:r>
        <w:rPr/>
        <w:t>Unit</w:t>
      </w:r>
      <w:r>
        <w:rPr>
          <w:spacing w:val="25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8"/>
        <w:ind w:left="1008" w:right="990"/>
      </w:pPr>
      <w:r>
        <w:rPr/>
        <w:t>Survey respondents provided unit</w:t>
      </w:r>
      <w:r>
        <w:rPr>
          <w:spacing w:val="-1"/>
        </w:rPr>
        <w:t> </w:t>
      </w:r>
      <w:r>
        <w:rPr/>
        <w:t>size detail</w:t>
      </w:r>
      <w:r>
        <w:rPr>
          <w:spacing w:val="-1"/>
        </w:rPr>
        <w:t> </w:t>
      </w:r>
      <w:r>
        <w:rPr/>
        <w:t>for 7,403 units that</w:t>
      </w:r>
      <w:r>
        <w:rPr>
          <w:spacing w:val="-1"/>
        </w:rPr>
        <w:t> </w:t>
      </w:r>
      <w:r>
        <w:rPr/>
        <w:t>are rented under unit lease arrangements, which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about</w:t>
      </w:r>
      <w:r>
        <w:rPr>
          <w:spacing w:val="-1"/>
        </w:rPr>
        <w:t> </w:t>
      </w:r>
      <w:r>
        <w:rPr/>
        <w:t>71 percent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reported market-rate rental</w:t>
      </w:r>
      <w:r>
        <w:rPr>
          <w:spacing w:val="-1"/>
        </w:rPr>
        <w:t> </w:t>
      </w:r>
      <w:r>
        <w:rPr/>
        <w:t>units. Note that the survey results reported below exclude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for which</w:t>
      </w:r>
      <w:r>
        <w:rPr>
          <w:spacing w:val="-1"/>
        </w:rPr>
        <w:t> </w:t>
      </w:r>
      <w:r>
        <w:rPr/>
        <w:t>unit size detail was not provided.</w:t>
      </w:r>
      <w:r>
        <w:rPr>
          <w:spacing w:val="26"/>
        </w:rPr>
        <w:t> </w:t>
      </w:r>
      <w:r>
        <w:rPr/>
        <w:t>Figure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page</w:t>
      </w:r>
      <w:r>
        <w:rPr>
          <w:spacing w:val="-12"/>
        </w:rPr>
        <w:t> </w:t>
      </w:r>
      <w:r>
        <w:rPr/>
        <w:t>illustrates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distribution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unit-leased</w:t>
      </w:r>
      <w:r>
        <w:rPr>
          <w:spacing w:val="-14"/>
        </w:rPr>
        <w:t> </w:t>
      </w:r>
      <w:r>
        <w:rPr/>
        <w:t>apartments, by unit size.</w:t>
      </w:r>
      <w:r>
        <w:rPr>
          <w:spacing w:val="40"/>
        </w:rPr>
        <w:t> </w:t>
      </w:r>
      <w:r>
        <w:rPr/>
        <w:t>The majority</w:t>
      </w:r>
      <w:r>
        <w:rPr>
          <w:spacing w:val="-1"/>
        </w:rPr>
        <w:t> </w:t>
      </w:r>
      <w:r>
        <w:rPr/>
        <w:t>of reported units had between one and three bedrooms.</w:t>
      </w:r>
      <w:r>
        <w:rPr>
          <w:spacing w:val="40"/>
        </w:rPr>
        <w:t> </w:t>
      </w:r>
      <w:r>
        <w:rPr/>
        <w:t>One-bedroom units accounted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31 percent</w:t>
      </w:r>
      <w:r>
        <w:rPr>
          <w:spacing w:val="-3"/>
        </w:rPr>
        <w:t> </w:t>
      </w:r>
      <w:r>
        <w:rPr/>
        <w:t>of the total,</w:t>
      </w:r>
      <w:r>
        <w:rPr>
          <w:spacing w:val="-3"/>
        </w:rPr>
        <w:t> </w:t>
      </w:r>
      <w:r>
        <w:rPr/>
        <w:t>while two-bedroom units</w:t>
      </w:r>
      <w:r>
        <w:rPr>
          <w:spacing w:val="-2"/>
        </w:rPr>
        <w:t> </w:t>
      </w:r>
      <w:r>
        <w:rPr/>
        <w:t>accounted for 45 percent and three-bedroom</w:t>
      </w:r>
      <w:r>
        <w:rPr>
          <w:spacing w:val="-1"/>
        </w:rPr>
        <w:t> </w:t>
      </w:r>
      <w:r>
        <w:rPr/>
        <w:t>units represented 15</w:t>
      </w:r>
      <w:r>
        <w:rPr>
          <w:spacing w:val="-2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Apartments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or more bedrooms</w:t>
      </w:r>
      <w:r>
        <w:rPr>
          <w:spacing w:val="-5"/>
        </w:rPr>
        <w:t> </w:t>
      </w:r>
      <w:r>
        <w:rPr/>
        <w:t>represented</w:t>
      </w:r>
      <w:r>
        <w:rPr>
          <w:spacing w:val="-7"/>
        </w:rPr>
        <w:t> </w:t>
      </w:r>
      <w:r>
        <w:rPr/>
        <w:t>six</w:t>
      </w:r>
      <w:r>
        <w:rPr>
          <w:spacing w:val="-8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units,</w:t>
      </w:r>
      <w:r>
        <w:rPr>
          <w:spacing w:val="-8"/>
        </w:rPr>
        <w:t> </w:t>
      </w:r>
      <w:r>
        <w:rPr/>
        <w:t>while</w:t>
      </w:r>
      <w:r>
        <w:rPr>
          <w:spacing w:val="-5"/>
        </w:rPr>
        <w:t> </w:t>
      </w:r>
      <w:r>
        <w:rPr/>
        <w:t>studio</w:t>
      </w:r>
      <w:r>
        <w:rPr>
          <w:spacing w:val="-5"/>
        </w:rPr>
        <w:t> </w:t>
      </w:r>
      <w:r>
        <w:rPr/>
        <w:t>units</w:t>
      </w:r>
      <w:r>
        <w:rPr>
          <w:spacing w:val="-5"/>
        </w:rPr>
        <w:t> </w:t>
      </w:r>
      <w:r>
        <w:rPr/>
        <w:t>represented</w:t>
      </w:r>
      <w:r>
        <w:rPr>
          <w:spacing w:val="-4"/>
        </w:rPr>
        <w:t> </w:t>
      </w:r>
      <w:r>
        <w:rPr/>
        <w:t>just</w:t>
      </w:r>
      <w:r>
        <w:rPr>
          <w:spacing w:val="-6"/>
        </w:rPr>
        <w:t> </w:t>
      </w:r>
      <w:r>
        <w:rPr/>
        <w:t>three percent.</w:t>
      </w:r>
      <w:r>
        <w:rPr>
          <w:spacing w:val="80"/>
        </w:rPr>
        <w:t> </w:t>
      </w:r>
      <w:r>
        <w:rPr/>
        <w:t>This distribution is roughly comparable to the results of the 2021 survey.</w:t>
      </w:r>
    </w:p>
    <w:p>
      <w:pPr>
        <w:pStyle w:val="BodyText"/>
        <w:spacing w:after="0" w:line="288" w:lineRule="auto"/>
        <w:sectPr>
          <w:footerReference w:type="default" r:id="rId7"/>
          <w:pgSz w:w="12240" w:h="15840"/>
          <w:pgMar w:header="0" w:footer="505" w:top="1700" w:bottom="700" w:left="720" w:right="720"/>
          <w:pgNumType w:start="2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1:  Distribution of Unit Leases b" w:id="9"/>
      <w:bookmarkEnd w:id="9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60"/>
        <w:rPr>
          <w:i/>
          <w:sz w:val="21"/>
        </w:rPr>
      </w:pPr>
    </w:p>
    <w:p>
      <w:pPr>
        <w:spacing w:before="0"/>
        <w:ind w:left="7519" w:right="0" w:firstLine="0"/>
        <w:jc w:val="left"/>
        <w:rPr>
          <w:rFonts w:ascii="Calibri"/>
          <w:sz w:val="21"/>
        </w:rPr>
      </w:pPr>
      <w:r>
        <w:rPr>
          <w:rFonts w:ascii="Calibri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2525267</wp:posOffset>
                </wp:positionH>
                <wp:positionV relativeFrom="paragraph">
                  <wp:posOffset>-635900</wp:posOffset>
                </wp:positionV>
                <wp:extent cx="2516505" cy="25228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16505" cy="2522855"/>
                          <a:chExt cx="2516505" cy="252285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52" y="12193"/>
                            <a:ext cx="278891" cy="1299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52" y="27433"/>
                            <a:ext cx="1299971" cy="1906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881"/>
                            <a:ext cx="2345435" cy="1577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102109"/>
                            <a:ext cx="1267967" cy="1210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427" y="12193"/>
                            <a:ext cx="544067" cy="1299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252" y="27433"/>
                            <a:ext cx="202691" cy="1223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252" y="44197"/>
                            <a:ext cx="1223771" cy="1828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" y="960121"/>
                            <a:ext cx="2267711" cy="1505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117349"/>
                            <a:ext cx="1188719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052" y="27433"/>
                            <a:ext cx="464819" cy="1223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55977" y="35830"/>
                            <a:ext cx="5943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0800">
                                <a:moveTo>
                                  <a:pt x="0" y="0"/>
                                </a:moveTo>
                                <a:lnTo>
                                  <a:pt x="536829" y="50533"/>
                                </a:lnTo>
                                <a:lnTo>
                                  <a:pt x="594080" y="5053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60368" y="0"/>
                            <a:ext cx="382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189;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74289" y="171450"/>
                            <a:ext cx="382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455;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65299" y="676313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1,119;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7038" y="885825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2,294;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3500" y="1857375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3,346;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839996pt;margin-top:-50.070919pt;width:198.15pt;height:198.65pt;mso-position-horizontal-relative:page;mso-position-vertical-relative:paragraph;z-index:15729152" id="docshapegroup3" coordorigin="3977,-1001" coordsize="3963,3973">
                <v:shape style="position:absolute;left:5892;top:-983;width:440;height:2048" type="#_x0000_t75" id="docshape4" stroked="false">
                  <v:imagedata r:id="rId8" o:title=""/>
                </v:shape>
                <v:shape style="position:absolute;left:5892;top:-959;width:2048;height:3003" type="#_x0000_t75" id="docshape5" stroked="false">
                  <v:imagedata r:id="rId9" o:title=""/>
                </v:shape>
                <v:shape style="position:absolute;left:3976;top:486;width:3694;height:2485" type="#_x0000_t75" id="docshape6" stroked="false">
                  <v:imagedata r:id="rId10" o:title=""/>
                </v:shape>
                <v:shape style="position:absolute;left:4029;top:-841;width:1997;height:1906" type="#_x0000_t75" id="docshape7" stroked="false">
                  <v:imagedata r:id="rId11" o:title=""/>
                </v:shape>
                <v:shape style="position:absolute;left:5169;top:-983;width:857;height:2048" type="#_x0000_t75" id="docshape8" stroked="false">
                  <v:imagedata r:id="rId12" o:title=""/>
                </v:shape>
                <v:shape style="position:absolute;left:5952;top:-959;width:320;height:1928" type="#_x0000_t75" id="docshape9" stroked="false">
                  <v:imagedata r:id="rId13" o:title=""/>
                </v:shape>
                <v:shape style="position:absolute;left:5952;top:-932;width:1928;height:2880" type="#_x0000_t75" id="docshape10" stroked="false">
                  <v:imagedata r:id="rId14" o:title=""/>
                </v:shape>
                <v:shape style="position:absolute;left:4039;top:510;width:3572;height:2372" type="#_x0000_t75" id="docshape11" stroked="false">
                  <v:imagedata r:id="rId15" o:title=""/>
                </v:shape>
                <v:shape style="position:absolute;left:4092;top:-817;width:1872;height:1786" type="#_x0000_t75" id="docshape12" stroked="false">
                  <v:imagedata r:id="rId16" o:title=""/>
                </v:shape>
                <v:shape style="position:absolute;left:5232;top:-959;width:732;height:1928" type="#_x0000_t75" id="docshape13" stroked="false">
                  <v:imagedata r:id="rId17" o:title=""/>
                </v:shape>
                <v:shape style="position:absolute;left:6112;top:-945;width:936;height:80" id="docshape14" coordorigin="6112,-945" coordsize="936,80" path="m6112,-945l6958,-865,7048,-865e" filled="false" stroked="true" strokeweight=".75pt" strokecolor="#a6a6a6">
                  <v:path arrowok="t"/>
                  <v:stroke dashstyle="solid"/>
                </v:shape>
                <v:shape style="position:absolute;left:7064;top:-1002;width:603;height:180" type="#_x0000_t202" id="docshape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189;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5353;top:-732;width:603;height:180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455;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4394;top:63;width:831;height:180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1,119;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6869;top:393;width:831;height:180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2,294;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4769;top:1923;width:831;height:180" type="#_x0000_t202" id="docshape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3,346;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4777" cy="74776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Studio</w:t>
      </w:r>
    </w:p>
    <w:p>
      <w:pPr>
        <w:spacing w:before="176"/>
        <w:ind w:left="7519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4777" cy="7478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1 Bedroom</w:t>
      </w:r>
    </w:p>
    <w:p>
      <w:pPr>
        <w:spacing w:before="176"/>
        <w:ind w:left="0" w:right="2165" w:firstLine="0"/>
        <w:jc w:val="right"/>
        <w:rPr>
          <w:rFonts w:ascii="Calibri"/>
          <w:sz w:val="21"/>
        </w:rPr>
      </w:pPr>
      <w:r>
        <w:rPr/>
        <w:drawing>
          <wp:inline distT="0" distB="0" distL="0" distR="0">
            <wp:extent cx="74777" cy="7478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2 Bedroom</w:t>
      </w:r>
    </w:p>
    <w:p>
      <w:pPr>
        <w:spacing w:before="177"/>
        <w:ind w:left="0" w:right="2165" w:firstLine="0"/>
        <w:jc w:val="right"/>
        <w:rPr>
          <w:rFonts w:ascii="Calibri"/>
          <w:sz w:val="21"/>
        </w:rPr>
      </w:pPr>
      <w:r>
        <w:rPr/>
        <w:drawing>
          <wp:inline distT="0" distB="0" distL="0" distR="0">
            <wp:extent cx="74777" cy="7478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3 Bedroom</w:t>
      </w:r>
    </w:p>
    <w:p>
      <w:pPr>
        <w:spacing w:before="177"/>
        <w:ind w:left="0" w:right="2060" w:firstLine="0"/>
        <w:jc w:val="right"/>
        <w:rPr>
          <w:rFonts w:ascii="Calibri"/>
          <w:sz w:val="21"/>
        </w:rPr>
      </w:pPr>
      <w:r>
        <w:rPr/>
        <w:drawing>
          <wp:inline distT="0" distB="0" distL="0" distR="0">
            <wp:extent cx="74777" cy="761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4+ Bedroom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7"/>
        <w:rPr>
          <w:rFonts w:ascii="Calibri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pStyle w:val="BodyText"/>
        <w:spacing w:line="288" w:lineRule="auto"/>
        <w:ind w:left="1007" w:right="990"/>
      </w:pPr>
      <w:r>
        <w:rPr/>
        <w:t>Figure</w:t>
      </w:r>
      <w:r>
        <w:rPr>
          <w:spacing w:val="-9"/>
        </w:rPr>
        <w:t> </w:t>
      </w:r>
      <w:r>
        <w:rPr/>
        <w:t>2</w:t>
      </w:r>
      <w:r>
        <w:rPr>
          <w:spacing w:val="-12"/>
        </w:rPr>
        <w:t> </w:t>
      </w:r>
      <w:r>
        <w:rPr/>
        <w:t>summarizes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average</w:t>
      </w:r>
      <w:r>
        <w:rPr>
          <w:spacing w:val="-9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occupants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unit-leased</w:t>
      </w:r>
      <w:r>
        <w:rPr>
          <w:spacing w:val="-10"/>
        </w:rPr>
        <w:t> </w:t>
      </w:r>
      <w:r>
        <w:rPr/>
        <w:t>apartments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unit</w:t>
      </w:r>
      <w:r>
        <w:rPr>
          <w:spacing w:val="-12"/>
        </w:rPr>
        <w:t> </w:t>
      </w:r>
      <w:r>
        <w:rPr/>
        <w:t>size. As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below,</w:t>
      </w:r>
      <w:r>
        <w:rPr>
          <w:spacing w:val="-2"/>
        </w:rPr>
        <w:t> </w:t>
      </w:r>
      <w:r>
        <w:rPr/>
        <w:t>most</w:t>
      </w:r>
      <w:r>
        <w:rPr>
          <w:spacing w:val="-5"/>
        </w:rPr>
        <w:t> </w:t>
      </w:r>
      <w:r>
        <w:rPr/>
        <w:t>units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double</w:t>
      </w:r>
      <w:r>
        <w:rPr>
          <w:spacing w:val="-2"/>
        </w:rPr>
        <w:t> </w:t>
      </w:r>
      <w:r>
        <w:rPr/>
        <w:t>occupancy</w:t>
      </w:r>
      <w:r>
        <w:rPr>
          <w:spacing w:val="-3"/>
        </w:rPr>
        <w:t> </w:t>
      </w:r>
      <w:r>
        <w:rPr/>
        <w:t>bedroom,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average.</w:t>
      </w:r>
      <w:r>
        <w:rPr>
          <w:spacing w:val="40"/>
        </w:rPr>
        <w:t> </w:t>
      </w:r>
      <w:r>
        <w:rPr/>
        <w:t>For example, 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occupancy for</w:t>
      </w:r>
      <w:r>
        <w:rPr>
          <w:spacing w:val="-2"/>
        </w:rPr>
        <w:t> </w:t>
      </w:r>
      <w:r>
        <w:rPr/>
        <w:t>a one-bedroom</w:t>
      </w:r>
      <w:r>
        <w:rPr>
          <w:spacing w:val="-1"/>
        </w:rPr>
        <w:t> </w:t>
      </w:r>
      <w:r>
        <w:rPr/>
        <w:t>unit is 1.5 persons, while</w:t>
      </w:r>
      <w:r>
        <w:rPr>
          <w:spacing w:val="-4"/>
        </w:rPr>
        <w:t> </w:t>
      </w:r>
      <w:r>
        <w:rPr/>
        <w:t>two-bedroom units</w:t>
      </w:r>
      <w:r>
        <w:rPr>
          <w:spacing w:val="-7"/>
        </w:rPr>
        <w:t> </w:t>
      </w:r>
      <w:r>
        <w:rPr/>
        <w:t>average</w:t>
      </w:r>
      <w:r>
        <w:rPr>
          <w:spacing w:val="-6"/>
        </w:rPr>
        <w:t> </w:t>
      </w:r>
      <w:r>
        <w:rPr/>
        <w:t>2.8</w:t>
      </w:r>
      <w:r>
        <w:rPr>
          <w:spacing w:val="-6"/>
        </w:rPr>
        <w:t> </w:t>
      </w:r>
      <w:r>
        <w:rPr/>
        <w:t>residents,</w:t>
      </w:r>
      <w:r>
        <w:rPr>
          <w:spacing w:val="-6"/>
        </w:rPr>
        <w:t> </w:t>
      </w:r>
      <w:r>
        <w:rPr/>
        <w:t>three-bedroom</w:t>
      </w:r>
      <w:r>
        <w:rPr>
          <w:spacing w:val="-6"/>
        </w:rPr>
        <w:t> </w:t>
      </w:r>
      <w:r>
        <w:rPr/>
        <w:t>units</w:t>
      </w:r>
      <w:r>
        <w:rPr>
          <w:spacing w:val="-7"/>
        </w:rPr>
        <w:t> </w:t>
      </w:r>
      <w:r>
        <w:rPr/>
        <w:t>average</w:t>
      </w:r>
      <w:r>
        <w:rPr>
          <w:spacing w:val="-6"/>
        </w:rPr>
        <w:t> </w:t>
      </w:r>
      <w:r>
        <w:rPr/>
        <w:t>4.1</w:t>
      </w:r>
      <w:r>
        <w:rPr>
          <w:spacing w:val="-8"/>
        </w:rPr>
        <w:t> </w:t>
      </w:r>
      <w:r>
        <w:rPr/>
        <w:t>residents,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units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four</w:t>
      </w:r>
      <w:r>
        <w:rPr>
          <w:spacing w:val="-8"/>
        </w:rPr>
        <w:t> </w:t>
      </w:r>
      <w:r>
        <w:rPr/>
        <w:t>or more</w:t>
      </w:r>
      <w:r>
        <w:rPr>
          <w:spacing w:val="-1"/>
        </w:rPr>
        <w:t> </w:t>
      </w:r>
      <w:r>
        <w:rPr/>
        <w:t>bedrooms</w:t>
      </w:r>
      <w:r>
        <w:rPr>
          <w:spacing w:val="-3"/>
        </w:rPr>
        <w:t> </w:t>
      </w:r>
      <w:r>
        <w:rPr/>
        <w:t>average</w:t>
      </w:r>
      <w:r>
        <w:rPr>
          <w:spacing w:val="-1"/>
        </w:rPr>
        <w:t> </w:t>
      </w:r>
      <w:r>
        <w:rPr/>
        <w:t>4.8</w:t>
      </w:r>
      <w:r>
        <w:rPr>
          <w:spacing w:val="-1"/>
        </w:rPr>
        <w:t> </w:t>
      </w:r>
      <w:r>
        <w:rPr/>
        <w:t>residents.</w:t>
      </w:r>
      <w:r>
        <w:rPr>
          <w:spacing w:val="40"/>
        </w:rPr>
        <w:t> </w:t>
      </w:r>
      <w:r>
        <w:rPr/>
        <w:t>Occupancy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studio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typically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1"/>
        </w:rPr>
        <w:t> </w:t>
      </w:r>
      <w:r>
        <w:rPr/>
        <w:t>person, with an average occupancy factor of 1.2 residents.</w:t>
      </w:r>
      <w:r>
        <w:rPr>
          <w:spacing w:val="40"/>
        </w:rPr>
        <w:t> </w:t>
      </w:r>
      <w:r>
        <w:rPr/>
        <w:t>Contrary to recent trends,</w:t>
      </w:r>
      <w:r>
        <w:rPr>
          <w:spacing w:val="-1"/>
        </w:rPr>
        <w:t> </w:t>
      </w:r>
      <w:r>
        <w:rPr/>
        <w:t>the average number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occupants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unit-leased</w:t>
      </w:r>
      <w:r>
        <w:rPr>
          <w:spacing w:val="-10"/>
        </w:rPr>
        <w:t> </w:t>
      </w:r>
      <w:r>
        <w:rPr/>
        <w:t>apartments</w:t>
      </w:r>
      <w:r>
        <w:rPr>
          <w:spacing w:val="-10"/>
        </w:rPr>
        <w:t> </w:t>
      </w:r>
      <w:r>
        <w:rPr/>
        <w:t>decreased</w:t>
      </w:r>
      <w:r>
        <w:rPr>
          <w:spacing w:val="-10"/>
        </w:rPr>
        <w:t> </w:t>
      </w:r>
      <w:r>
        <w:rPr/>
        <w:t>slightly</w:t>
      </w:r>
      <w:r>
        <w:rPr>
          <w:spacing w:val="-9"/>
        </w:rPr>
        <w:t> </w:t>
      </w:r>
      <w:r>
        <w:rPr/>
        <w:t>relative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2021</w:t>
      </w:r>
      <w:r>
        <w:rPr>
          <w:spacing w:val="-8"/>
        </w:rPr>
        <w:t> </w:t>
      </w:r>
      <w:r>
        <w:rPr/>
        <w:t>survey period.</w:t>
      </w:r>
      <w:r>
        <w:rPr>
          <w:spacing w:val="35"/>
        </w:rPr>
        <w:t> </w:t>
      </w:r>
      <w:r>
        <w:rPr/>
        <w:t>This</w:t>
      </w:r>
      <w:r>
        <w:rPr>
          <w:spacing w:val="-9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driven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recent</w:t>
      </w:r>
      <w:r>
        <w:rPr>
          <w:spacing w:val="-10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rental</w:t>
      </w:r>
      <w:r>
        <w:rPr>
          <w:spacing w:val="-12"/>
        </w:rPr>
        <w:t> </w:t>
      </w:r>
      <w:r>
        <w:rPr/>
        <w:t>units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Davis</w:t>
      </w:r>
      <w:r>
        <w:rPr>
          <w:spacing w:val="-9"/>
        </w:rPr>
        <w:t> </w:t>
      </w:r>
      <w:r>
        <w:rPr/>
        <w:t>market, while it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also be influenced by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factors,</w:t>
      </w:r>
      <w:r>
        <w:rPr>
          <w:spacing w:val="-3"/>
        </w:rPr>
        <w:t> </w:t>
      </w:r>
      <w:r>
        <w:rPr/>
        <w:t>such as the COVID pandemic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changing resident preferences.</w:t>
      </w:r>
    </w:p>
    <w:p>
      <w:pPr>
        <w:pStyle w:val="BodyText"/>
        <w:spacing w:before="22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drawing>
          <wp:anchor distT="0" distB="0" distL="0" distR="0" allowOverlap="1" layoutInCell="1" locked="0" behindDoc="1" simplePos="0" relativeHeight="486214144">
            <wp:simplePos x="0" y="0"/>
            <wp:positionH relativeFrom="page">
              <wp:posOffset>1946148</wp:posOffset>
            </wp:positionH>
            <wp:positionV relativeFrom="paragraph">
              <wp:posOffset>297102</wp:posOffset>
            </wp:positionV>
            <wp:extent cx="4276344" cy="1831848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344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igure 2:  Average Number of Occupants i" w:id="10"/>
      <w:bookmarkEnd w:id="10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Occupants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Unit-Leased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Apartments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2"/>
        <w:rPr>
          <w:i/>
          <w:sz w:val="20"/>
        </w:rPr>
      </w:pPr>
    </w:p>
    <w:tbl>
      <w:tblPr>
        <w:tblW w:w="0" w:type="auto"/>
        <w:jc w:val="left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644"/>
        <w:gridCol w:w="591"/>
        <w:gridCol w:w="547"/>
        <w:gridCol w:w="321"/>
        <w:gridCol w:w="470"/>
        <w:gridCol w:w="643"/>
        <w:gridCol w:w="662"/>
        <w:gridCol w:w="623"/>
        <w:gridCol w:w="524"/>
        <w:gridCol w:w="320"/>
        <w:gridCol w:w="438"/>
        <w:gridCol w:w="545"/>
      </w:tblGrid>
      <w:tr>
        <w:trPr>
          <w:trHeight w:val="375" w:hRule="atLeast"/>
        </w:trPr>
        <w:tc>
          <w:tcPr>
            <w:tcW w:w="1749" w:type="dxa"/>
          </w:tcPr>
          <w:p>
            <w:pPr>
              <w:pStyle w:val="TableParagraph"/>
              <w:spacing w:before="4"/>
              <w:ind w:right="4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2"/>
                <w:sz w:val="18"/>
              </w:rPr>
              <w:t>Studio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83" w:lineRule="exact"/>
              <w:ind w:left="157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1.2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5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1749" w:type="dxa"/>
          </w:tcPr>
          <w:p>
            <w:pPr>
              <w:pStyle w:val="TableParagraph"/>
              <w:spacing w:before="159"/>
              <w:ind w:right="4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1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before="118"/>
              <w:ind w:left="61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1.5</w:t>
            </w:r>
          </w:p>
        </w:tc>
        <w:tc>
          <w:tcPr>
            <w:tcW w:w="4225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9" w:hRule="atLeast"/>
        </w:trPr>
        <w:tc>
          <w:tcPr>
            <w:tcW w:w="1749" w:type="dxa"/>
          </w:tcPr>
          <w:p>
            <w:pPr>
              <w:pStyle w:val="TableParagraph"/>
              <w:spacing w:before="159"/>
              <w:ind w:right="4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2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18"/>
              <w:ind w:left="75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2.8</w:t>
            </w: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1749" w:type="dxa"/>
          </w:tcPr>
          <w:p>
            <w:pPr>
              <w:pStyle w:val="TableParagraph"/>
              <w:spacing w:before="159"/>
              <w:ind w:right="4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3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spacing w:before="118"/>
              <w:ind w:left="103" w:right="-15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4.1</w:t>
            </w:r>
          </w:p>
        </w:tc>
        <w:tc>
          <w:tcPr>
            <w:tcW w:w="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749" w:type="dxa"/>
          </w:tcPr>
          <w:p>
            <w:pPr>
              <w:pStyle w:val="TableParagraph"/>
              <w:spacing w:before="159"/>
              <w:ind w:right="4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4+</w:t>
            </w:r>
            <w:r>
              <w:rPr>
                <w:rFonts w:ascii="Calibri"/>
                <w:color w:val="585858"/>
                <w:spacing w:val="-2"/>
                <w:sz w:val="18"/>
              </w:rPr>
              <w:t> Bedroom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118"/>
              <w:ind w:left="288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4.8</w:t>
            </w:r>
          </w:p>
        </w:tc>
      </w:tr>
      <w:tr>
        <w:trPr>
          <w:trHeight w:val="693" w:hRule="atLeast"/>
        </w:trPr>
        <w:tc>
          <w:tcPr>
            <w:tcW w:w="1749" w:type="dxa"/>
          </w:tcPr>
          <w:p>
            <w:pPr>
              <w:pStyle w:val="TableParagraph"/>
              <w:spacing w:before="118"/>
              <w:ind w:right="20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0.0</w:t>
            </w:r>
          </w:p>
          <w:p>
            <w:pPr>
              <w:pStyle w:val="TableParagraph"/>
              <w:spacing w:line="164" w:lineRule="exact" w:before="171"/>
              <w:ind w:left="50"/>
              <w:rPr>
                <w:sz w:val="16"/>
              </w:rPr>
            </w:pPr>
            <w:r>
              <w:rPr>
                <w:sz w:val="16"/>
              </w:rPr>
              <w:t>Source: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BAE,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2022.</w:t>
            </w:r>
          </w:p>
        </w:tc>
        <w:tc>
          <w:tcPr>
            <w:tcW w:w="644" w:type="dxa"/>
          </w:tcPr>
          <w:p>
            <w:pPr>
              <w:pStyle w:val="TableParagraph"/>
              <w:spacing w:before="118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0.5</w:t>
            </w:r>
          </w:p>
        </w:tc>
        <w:tc>
          <w:tcPr>
            <w:tcW w:w="591" w:type="dxa"/>
          </w:tcPr>
          <w:p>
            <w:pPr>
              <w:pStyle w:val="TableParagraph"/>
              <w:spacing w:before="118"/>
              <w:ind w:left="209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1.0</w:t>
            </w:r>
          </w:p>
        </w:tc>
        <w:tc>
          <w:tcPr>
            <w:tcW w:w="547" w:type="dxa"/>
          </w:tcPr>
          <w:p>
            <w:pPr>
              <w:pStyle w:val="TableParagraph"/>
              <w:spacing w:before="118"/>
              <w:ind w:left="262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1.5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8"/>
              <w:ind w:left="39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2.0</w:t>
            </w:r>
          </w:p>
        </w:tc>
        <w:tc>
          <w:tcPr>
            <w:tcW w:w="643" w:type="dxa"/>
          </w:tcPr>
          <w:p>
            <w:pPr>
              <w:pStyle w:val="TableParagraph"/>
              <w:spacing w:before="118"/>
              <w:ind w:left="213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2.5</w:t>
            </w:r>
          </w:p>
        </w:tc>
        <w:tc>
          <w:tcPr>
            <w:tcW w:w="662" w:type="dxa"/>
          </w:tcPr>
          <w:p>
            <w:pPr>
              <w:pStyle w:val="TableParagraph"/>
              <w:spacing w:before="118"/>
              <w:ind w:left="74" w:right="7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3.0</w:t>
            </w:r>
          </w:p>
        </w:tc>
        <w:tc>
          <w:tcPr>
            <w:tcW w:w="623" w:type="dxa"/>
          </w:tcPr>
          <w:p>
            <w:pPr>
              <w:pStyle w:val="TableParagraph"/>
              <w:spacing w:before="118"/>
              <w:ind w:left="197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3.5</w:t>
            </w:r>
          </w:p>
        </w:tc>
        <w:tc>
          <w:tcPr>
            <w:tcW w:w="524" w:type="dxa"/>
          </w:tcPr>
          <w:p>
            <w:pPr>
              <w:pStyle w:val="TableParagraph"/>
              <w:spacing w:before="118"/>
              <w:ind w:left="219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4.0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118"/>
              <w:ind w:left="2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4.5</w:t>
            </w:r>
          </w:p>
        </w:tc>
        <w:tc>
          <w:tcPr>
            <w:tcW w:w="545" w:type="dxa"/>
          </w:tcPr>
          <w:p>
            <w:pPr>
              <w:pStyle w:val="TableParagraph"/>
              <w:spacing w:before="118"/>
              <w:ind w:left="226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5.0</w:t>
            </w:r>
          </w:p>
        </w:tc>
      </w:tr>
    </w:tbl>
    <w:p>
      <w:pPr>
        <w:pStyle w:val="TableParagraph"/>
        <w:spacing w:after="0"/>
        <w:rPr>
          <w:rFonts w:ascii="Calibri"/>
          <w:sz w:val="18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BodyText"/>
        <w:spacing w:line="288" w:lineRule="auto" w:before="78"/>
        <w:ind w:left="1007" w:right="990"/>
      </w:pPr>
      <w:r>
        <w:rPr/>
        <w:t>Table</w:t>
      </w:r>
      <w:r>
        <w:rPr>
          <w:spacing w:val="-1"/>
        </w:rPr>
        <w:t> </w:t>
      </w:r>
      <w:r>
        <w:rPr/>
        <w:t>1,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page,</w:t>
      </w:r>
      <w:r>
        <w:rPr>
          <w:spacing w:val="-1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unit</w:t>
      </w:r>
      <w:r>
        <w:rPr>
          <w:spacing w:val="-4"/>
        </w:rPr>
        <w:t> </w:t>
      </w:r>
      <w:r>
        <w:rPr/>
        <w:t>totals,</w:t>
      </w:r>
      <w:r>
        <w:rPr>
          <w:spacing w:val="-4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vacant units,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associated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size.</w:t>
      </w:r>
      <w:r>
        <w:rPr>
          <w:spacing w:val="34"/>
        </w:rPr>
        <w:t> </w:t>
      </w:r>
      <w:r>
        <w:rPr/>
        <w:t>Again,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reflect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those</w:t>
      </w:r>
      <w:r>
        <w:rPr>
          <w:spacing w:val="-9"/>
        </w:rPr>
        <w:t> </w:t>
      </w:r>
      <w:r>
        <w:rPr/>
        <w:t>survey responses that provided unit size and vacancy details.</w:t>
      </w:r>
      <w:r>
        <w:rPr>
          <w:spacing w:val="40"/>
        </w:rPr>
        <w:t> </w:t>
      </w:r>
      <w:r>
        <w:rPr/>
        <w:t>There were 18 vacant apartments reported as available for lease on a unit-lease basis during the survey period, which is significantly</w:t>
      </w:r>
      <w:r>
        <w:rPr>
          <w:spacing w:val="-12"/>
        </w:rPr>
        <w:t> </w:t>
      </w:r>
      <w:r>
        <w:rPr/>
        <w:t>lower</w:t>
      </w:r>
      <w:r>
        <w:rPr>
          <w:spacing w:val="-12"/>
        </w:rPr>
        <w:t> </w:t>
      </w:r>
      <w:r>
        <w:rPr/>
        <w:t>than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81</w:t>
      </w:r>
      <w:r>
        <w:rPr>
          <w:spacing w:val="-11"/>
        </w:rPr>
        <w:t> </w:t>
      </w:r>
      <w:r>
        <w:rPr/>
        <w:t>vacant</w:t>
      </w:r>
      <w:r>
        <w:rPr>
          <w:spacing w:val="-14"/>
        </w:rPr>
        <w:t> </w:t>
      </w:r>
      <w:r>
        <w:rPr/>
        <w:t>units</w:t>
      </w:r>
      <w:r>
        <w:rPr>
          <w:spacing w:val="-11"/>
        </w:rPr>
        <w:t> </w:t>
      </w:r>
      <w:r>
        <w:rPr/>
        <w:t>identified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2021,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significantly</w:t>
      </w:r>
      <w:r>
        <w:rPr>
          <w:spacing w:val="-12"/>
        </w:rPr>
        <w:t> </w:t>
      </w:r>
      <w:r>
        <w:rPr/>
        <w:t>lower</w:t>
      </w:r>
      <w:r>
        <w:rPr>
          <w:spacing w:val="-12"/>
        </w:rPr>
        <w:t> </w:t>
      </w:r>
      <w:r>
        <w:rPr/>
        <w:t>than</w:t>
      </w:r>
      <w:r>
        <w:rPr>
          <w:spacing w:val="-11"/>
        </w:rPr>
        <w:t> </w:t>
      </w:r>
      <w:r>
        <w:rPr/>
        <w:t>the 570 vacant units reported in 2020.</w:t>
      </w:r>
      <w:r>
        <w:rPr>
          <w:spacing w:val="40"/>
        </w:rPr>
        <w:t> </w:t>
      </w:r>
      <w:r>
        <w:rPr/>
        <w:t>This translates to a vacancy rate of 0.2 percent.</w:t>
      </w:r>
      <w:r>
        <w:rPr>
          <w:spacing w:val="40"/>
        </w:rPr>
        <w:t> </w:t>
      </w:r>
      <w:r>
        <w:rPr/>
        <w:t>This represents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return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historical</w:t>
      </w:r>
      <w:r>
        <w:rPr>
          <w:spacing w:val="-10"/>
        </w:rPr>
        <w:t> </w:t>
      </w:r>
      <w:r>
        <w:rPr/>
        <w:t>trended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exceptionally</w:t>
      </w:r>
      <w:r>
        <w:rPr>
          <w:spacing w:val="-10"/>
        </w:rPr>
        <w:t> </w:t>
      </w:r>
      <w:r>
        <w:rPr/>
        <w:t>low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rates</w:t>
      </w:r>
      <w:r>
        <w:rPr>
          <w:spacing w:val="-9"/>
        </w:rPr>
        <w:t> </w:t>
      </w:r>
      <w:r>
        <w:rPr/>
        <w:t>(i.e.,</w:t>
      </w:r>
      <w:r>
        <w:rPr>
          <w:spacing w:val="-9"/>
        </w:rPr>
        <w:t> </w:t>
      </w:r>
      <w:r>
        <w:rPr/>
        <w:t>below</w:t>
      </w:r>
      <w:r>
        <w:rPr>
          <w:spacing w:val="-10"/>
        </w:rPr>
        <w:t> </w:t>
      </w:r>
      <w:r>
        <w:rPr/>
        <w:t>one percent) observed prior to the onset of the COVID-19 pandemic in early 2020.</w:t>
      </w:r>
    </w:p>
    <w:p>
      <w:pPr>
        <w:pStyle w:val="BodyText"/>
        <w:spacing w:before="57"/>
      </w:pPr>
    </w:p>
    <w:p>
      <w:pPr>
        <w:pStyle w:val="BodyText"/>
        <w:spacing w:line="288" w:lineRule="auto"/>
        <w:ind w:left="1007" w:right="1022"/>
      </w:pPr>
      <w:r>
        <w:rPr/>
        <w:t>Broken</w:t>
      </w:r>
      <w:r>
        <w:rPr>
          <w:spacing w:val="-11"/>
        </w:rPr>
        <w:t> </w:t>
      </w:r>
      <w:r>
        <w:rPr/>
        <w:t>down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unit</w:t>
      </w:r>
      <w:r>
        <w:rPr>
          <w:spacing w:val="-11"/>
        </w:rPr>
        <w:t> </w:t>
      </w:r>
      <w:r>
        <w:rPr/>
        <w:t>type,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/>
        <w:t>2022</w:t>
      </w:r>
      <w:r>
        <w:rPr>
          <w:spacing w:val="-10"/>
        </w:rPr>
        <w:t> </w:t>
      </w:r>
      <w:r>
        <w:rPr/>
        <w:t>survey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show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rate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fairly</w:t>
      </w:r>
      <w:r>
        <w:rPr>
          <w:spacing w:val="-11"/>
        </w:rPr>
        <w:t> </w:t>
      </w:r>
      <w:r>
        <w:rPr/>
        <w:t>evenly distributed among</w:t>
      </w:r>
      <w:r>
        <w:rPr>
          <w:spacing w:val="-1"/>
        </w:rPr>
        <w:t> </w:t>
      </w:r>
      <w:r>
        <w:rPr/>
        <w:t>unit sizes.</w:t>
      </w:r>
      <w:r>
        <w:rPr>
          <w:spacing w:val="40"/>
        </w:rPr>
        <w:t> </w:t>
      </w:r>
      <w:r>
        <w:rPr/>
        <w:t>As seen below,</w:t>
      </w:r>
      <w:r>
        <w:rPr>
          <w:spacing w:val="-1"/>
        </w:rPr>
        <w:t> </w:t>
      </w:r>
      <w:r>
        <w:rPr/>
        <w:t>studio units and three-bedroom units had the highest reported vacancy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at 0.5</w:t>
      </w:r>
      <w:r>
        <w:rPr>
          <w:spacing w:val="-1"/>
        </w:rPr>
        <w:t> </w:t>
      </w:r>
      <w:r>
        <w:rPr/>
        <w:t>and 0.4 percent, although these only amount to five vacant</w:t>
      </w:r>
      <w:r>
        <w:rPr>
          <w:spacing w:val="-2"/>
        </w:rPr>
        <w:t> </w:t>
      </w:r>
      <w:r>
        <w:rPr/>
        <w:t>units.</w:t>
      </w:r>
      <w:r>
        <w:rPr>
          <w:spacing w:val="40"/>
        </w:rPr>
        <w:t> </w:t>
      </w:r>
      <w:r>
        <w:rPr/>
        <w:t>Larger units, or those with</w:t>
      </w:r>
      <w:r>
        <w:rPr>
          <w:spacing w:val="-1"/>
        </w:rPr>
        <w:t> </w:t>
      </w:r>
      <w:r>
        <w:rPr/>
        <w:t>four or more bedrooms, had zero vacant units, while one-bedroom</w:t>
      </w:r>
      <w:r>
        <w:rPr>
          <w:spacing w:val="-5"/>
        </w:rPr>
        <w:t> </w:t>
      </w:r>
      <w:r>
        <w:rPr/>
        <w:t>units</w:t>
      </w:r>
      <w:r>
        <w:rPr>
          <w:spacing w:val="-5"/>
        </w:rPr>
        <w:t> </w:t>
      </w:r>
      <w:r>
        <w:rPr/>
        <w:t>had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low</w:t>
      </w:r>
      <w:r>
        <w:rPr>
          <w:spacing w:val="-6"/>
        </w:rPr>
        <w:t> </w:t>
      </w:r>
      <w:r>
        <w:rPr/>
        <w:t>vacancy</w:t>
      </w:r>
      <w:r>
        <w:rPr>
          <w:spacing w:val="-6"/>
        </w:rPr>
        <w:t> </w:t>
      </w:r>
      <w:r>
        <w:rPr/>
        <w:t>rate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0.1</w:t>
      </w:r>
      <w:r>
        <w:rPr>
          <w:spacing w:val="-5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vacancy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two-bedroom</w:t>
      </w:r>
      <w:r>
        <w:rPr>
          <w:spacing w:val="-5"/>
        </w:rPr>
        <w:t> </w:t>
      </w:r>
      <w:r>
        <w:rPr/>
        <w:t>units was also relatively low, at just 0.3 percent.</w:t>
      </w:r>
    </w:p>
    <w:p>
      <w:pPr>
        <w:pStyle w:val="BodyText"/>
        <w:spacing w:before="54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1078991</wp:posOffset>
                </wp:positionH>
                <wp:positionV relativeFrom="paragraph">
                  <wp:posOffset>169194</wp:posOffset>
                </wp:positionV>
                <wp:extent cx="561467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4416" y="6096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3.322422pt;width:442.08pt;height:.48pt;mso-position-horizontal-relative:page;mso-position-vertical-relative:paragraph;z-index:-1572710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1:  Vacancy Rate for Unit Leases b" w:id="11"/>
      <w:bookmarkEnd w:id="11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1"/>
        <w:rPr>
          <w:i/>
          <w:sz w:val="16"/>
        </w:rPr>
      </w:pPr>
    </w:p>
    <w:p>
      <w:pPr>
        <w:spacing w:before="0" w:after="18"/>
        <w:ind w:left="0" w:right="175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2022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165"/>
        <w:gridCol w:w="674"/>
        <w:gridCol w:w="165"/>
        <w:gridCol w:w="674"/>
        <w:gridCol w:w="165"/>
        <w:gridCol w:w="674"/>
        <w:gridCol w:w="165"/>
        <w:gridCol w:w="674"/>
        <w:gridCol w:w="165"/>
        <w:gridCol w:w="779"/>
        <w:gridCol w:w="165"/>
        <w:gridCol w:w="854"/>
        <w:gridCol w:w="165"/>
        <w:gridCol w:w="854"/>
      </w:tblGrid>
      <w:tr>
        <w:trPr>
          <w:trHeight w:val="208" w:hRule="atLeast"/>
        </w:trPr>
        <w:tc>
          <w:tcPr>
            <w:tcW w:w="2967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6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Number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Vacant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2021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2020</w:t>
            </w:r>
          </w:p>
        </w:tc>
      </w:tr>
      <w:tr>
        <w:trPr>
          <w:trHeight w:val="216" w:hRule="atLeast"/>
        </w:trPr>
        <w:tc>
          <w:tcPr>
            <w:tcW w:w="2967" w:type="dxa"/>
            <w:gridSpan w:val="5"/>
          </w:tcPr>
          <w:p>
            <w:pPr>
              <w:pStyle w:val="TableParagraph"/>
              <w:spacing w:line="182" w:lineRule="exact" w:before="14"/>
              <w:ind w:left="1558"/>
              <w:rPr>
                <w:sz w:val="16"/>
              </w:rPr>
            </w:pPr>
            <w:r>
              <w:rPr>
                <w:sz w:val="16"/>
              </w:rPr>
              <w:t>Units Reported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78" w:type="dxa"/>
            <w:gridSpan w:val="4"/>
          </w:tcPr>
          <w:p>
            <w:pPr>
              <w:pStyle w:val="TableParagraph"/>
              <w:spacing w:line="182" w:lineRule="exact" w:before="14"/>
              <w:ind w:left="269"/>
              <w:rPr>
                <w:sz w:val="16"/>
              </w:rPr>
            </w:pPr>
            <w:r>
              <w:rPr>
                <w:sz w:val="16"/>
              </w:rPr>
              <w:t>Units Reported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944" w:type="dxa"/>
            <w:gridSpan w:val="2"/>
          </w:tcPr>
          <w:p>
            <w:pPr>
              <w:pStyle w:val="TableParagraph"/>
              <w:spacing w:line="182" w:lineRule="exact" w:before="14"/>
              <w:ind w:left="2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left="10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9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Vacancy</w:t>
            </w:r>
          </w:p>
        </w:tc>
      </w:tr>
      <w:tr>
        <w:trPr>
          <w:trHeight w:val="201" w:hRule="atLeast"/>
        </w:trPr>
        <w:tc>
          <w:tcPr>
            <w:tcW w:w="12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Unit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5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5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04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34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34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0.6%</w:t>
            </w:r>
          </w:p>
        </w:tc>
      </w:tr>
      <w:tr>
        <w:trPr>
          <w:trHeight w:val="223" w:hRule="atLeast"/>
        </w:trPr>
        <w:tc>
          <w:tcPr>
            <w:tcW w:w="1289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2,294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3.6%</w:t>
            </w:r>
          </w:p>
        </w:tc>
      </w:tr>
      <w:tr>
        <w:trPr>
          <w:trHeight w:val="223" w:hRule="atLeast"/>
        </w:trPr>
        <w:tc>
          <w:tcPr>
            <w:tcW w:w="1289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3,346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10.8%</w:t>
            </w:r>
          </w:p>
        </w:tc>
      </w:tr>
      <w:tr>
        <w:trPr>
          <w:trHeight w:val="223" w:hRule="atLeast"/>
        </w:trPr>
        <w:tc>
          <w:tcPr>
            <w:tcW w:w="1289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1,119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12.3%</w:t>
            </w:r>
          </w:p>
        </w:tc>
      </w:tr>
      <w:tr>
        <w:trPr>
          <w:trHeight w:val="212" w:hRule="atLeast"/>
        </w:trPr>
        <w:tc>
          <w:tcPr>
            <w:tcW w:w="12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8.0%</w:t>
            </w:r>
          </w:p>
        </w:tc>
      </w:tr>
      <w:tr>
        <w:trPr>
          <w:trHeight w:val="199" w:hRule="atLeast"/>
        </w:trPr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Total,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All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7,403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8.4%</w:t>
            </w:r>
          </w:p>
        </w:tc>
      </w:tr>
    </w:tbl>
    <w:p>
      <w:pPr>
        <w:pStyle w:val="BodyText"/>
        <w:spacing w:before="7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1078991</wp:posOffset>
                </wp:positionH>
                <wp:positionV relativeFrom="paragraph">
                  <wp:posOffset>158442</wp:posOffset>
                </wp:positionV>
                <wp:extent cx="561467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4416" y="6096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2.475801pt;width:442.08pt;height:.48pt;mso-position-horizontal-relative:page;mso-position-vertical-relative:paragraph;z-index:-1572659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1"/>
        </w:numPr>
        <w:tabs>
          <w:tab w:pos="1292" w:val="left" w:leader="none"/>
        </w:tabs>
        <w:spacing w:line="240" w:lineRule="auto" w:before="1" w:after="0"/>
        <w:ind w:left="1292" w:right="0" w:hanging="284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5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respondents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1"/>
        </w:numPr>
        <w:tabs>
          <w:tab w:pos="1292" w:val="left" w:leader="none"/>
        </w:tabs>
        <w:spacing w:line="240" w:lineRule="auto" w:before="1" w:after="0"/>
        <w:ind w:left="1008" w:right="1192" w:firstLine="0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 reported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vacant,</w:t>
      </w:r>
      <w:r>
        <w:rPr>
          <w:spacing w:val="-3"/>
          <w:sz w:val="16"/>
        </w:rPr>
        <w:t> </w:t>
      </w:r>
      <w:r>
        <w:rPr>
          <w:sz w:val="16"/>
        </w:rPr>
        <w:t>by 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39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exclude</w:t>
      </w:r>
      <w:r>
        <w:rPr>
          <w:spacing w:val="-4"/>
          <w:sz w:val="16"/>
        </w:rPr>
        <w:t> </w:t>
      </w:r>
      <w:r>
        <w:rPr>
          <w:sz w:val="16"/>
        </w:rPr>
        <w:t>some units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cases</w:t>
      </w:r>
      <w:r>
        <w:rPr>
          <w:spacing w:val="-1"/>
          <w:sz w:val="16"/>
        </w:rPr>
        <w:t> </w:t>
      </w:r>
      <w:r>
        <w:rPr>
          <w:sz w:val="16"/>
        </w:rPr>
        <w:t>where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survey respondent reported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2"/>
          <w:sz w:val="16"/>
        </w:rPr>
        <w:t> </w:t>
      </w:r>
      <w:r>
        <w:rPr>
          <w:sz w:val="16"/>
        </w:rPr>
        <w:t>did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associated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vacant units.</w:t>
      </w:r>
    </w:p>
    <w:p>
      <w:pPr>
        <w:pStyle w:val="ListParagraph"/>
        <w:numPr>
          <w:ilvl w:val="0"/>
          <w:numId w:val="1"/>
        </w:numPr>
        <w:tabs>
          <w:tab w:pos="1285" w:val="left" w:leader="none"/>
        </w:tabs>
        <w:spacing w:line="240" w:lineRule="auto" w:before="0" w:after="0"/>
        <w:ind w:left="1008" w:right="1233" w:firstLine="0"/>
        <w:jc w:val="both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unit-leased</w:t>
      </w:r>
      <w:r>
        <w:rPr>
          <w:spacing w:val="-2"/>
          <w:sz w:val="16"/>
        </w:rPr>
        <w:t> </w:t>
      </w:r>
      <w:r>
        <w:rPr>
          <w:sz w:val="16"/>
        </w:rPr>
        <w:t>apartments 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 units only,</w:t>
      </w:r>
      <w:r>
        <w:rPr>
          <w:spacing w:val="-3"/>
          <w:sz w:val="16"/>
        </w:rPr>
        <w:t> </w:t>
      </w:r>
      <w:r>
        <w:rPr>
          <w:sz w:val="16"/>
        </w:rPr>
        <w:t>as reported by survey respondents.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54"/>
        <w:rPr>
          <w:rFonts w:ascii="Arial MT"/>
          <w:sz w:val="16"/>
        </w:rPr>
      </w:pPr>
    </w:p>
    <w:p>
      <w:pPr>
        <w:pStyle w:val="Heading2"/>
      </w:pPr>
      <w:r>
        <w:rPr>
          <w:spacing w:val="-4"/>
        </w:rPr>
        <w:t>Bed</w:t>
      </w:r>
      <w:r>
        <w:rPr>
          <w:spacing w:val="-9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9"/>
        <w:ind w:left="1007" w:right="1135"/>
      </w:pP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10,337</w:t>
      </w:r>
      <w:r>
        <w:rPr>
          <w:spacing w:val="-2"/>
        </w:rPr>
        <w:t> </w:t>
      </w:r>
      <w:r>
        <w:rPr/>
        <w:t>market-rate</w:t>
      </w:r>
      <w:r>
        <w:rPr>
          <w:spacing w:val="-2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respondents,</w:t>
      </w:r>
      <w:r>
        <w:rPr>
          <w:spacing w:val="-5"/>
        </w:rPr>
        <w:t> </w:t>
      </w:r>
      <w:r>
        <w:rPr/>
        <w:t>2,974</w:t>
      </w:r>
      <w:r>
        <w:rPr>
          <w:spacing w:val="-2"/>
        </w:rPr>
        <w:t> </w:t>
      </w:r>
      <w:r>
        <w:rPr/>
        <w:t>units</w:t>
      </w:r>
      <w:r>
        <w:rPr>
          <w:spacing w:val="-2"/>
        </w:rPr>
        <w:t> </w:t>
      </w:r>
      <w:r>
        <w:rPr/>
        <w:t>(29 percent) were reportedly rented under bed lease arrangements.</w:t>
      </w:r>
      <w:r>
        <w:rPr>
          <w:spacing w:val="40"/>
        </w:rPr>
        <w:t> </w:t>
      </w:r>
      <w:r>
        <w:rPr/>
        <w:t>This is comparable to the number of units rented under a bed lease arrangement in 2021, but more than double the number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bed-leased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2020.</w:t>
      </w:r>
      <w:r>
        <w:rPr>
          <w:spacing w:val="40"/>
        </w:rPr>
        <w:t> </w:t>
      </w:r>
      <w:r>
        <w:rPr/>
        <w:t>This</w:t>
      </w:r>
      <w:r>
        <w:rPr>
          <w:spacing w:val="-6"/>
        </w:rPr>
        <w:t> </w:t>
      </w:r>
      <w:r>
        <w:rPr/>
        <w:t>recent</w:t>
      </w:r>
      <w:r>
        <w:rPr>
          <w:spacing w:val="-7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result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new</w:t>
      </w:r>
      <w:r>
        <w:rPr>
          <w:spacing w:val="-9"/>
        </w:rPr>
        <w:t> </w:t>
      </w:r>
      <w:r>
        <w:rPr/>
        <w:t>deliveries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bed-leasing</w:t>
      </w:r>
      <w:r>
        <w:rPr>
          <w:spacing w:val="-9"/>
        </w:rPr>
        <w:t> </w:t>
      </w:r>
      <w:r>
        <w:rPr/>
        <w:t>properties,</w:t>
      </w:r>
      <w:r>
        <w:rPr>
          <w:spacing w:val="-9"/>
        </w:rPr>
        <w:t> </w:t>
      </w:r>
      <w:r>
        <w:rPr/>
        <w:t>expansion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bed-leasing</w:t>
      </w:r>
      <w:r>
        <w:rPr>
          <w:spacing w:val="-9"/>
        </w:rPr>
        <w:t> </w:t>
      </w:r>
      <w:r>
        <w:rPr/>
        <w:t>properties,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conversion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previously unit-leased properties to bed lease arrangements.</w:t>
      </w:r>
    </w:p>
    <w:p>
      <w:pPr>
        <w:pStyle w:val="BodyText"/>
        <w:spacing w:after="0" w:line="288" w:lineRule="auto"/>
        <w:sectPr>
          <w:pgSz w:w="12240" w:h="15840"/>
          <w:pgMar w:header="0" w:footer="505" w:top="1700" w:bottom="700" w:left="720" w:right="720"/>
        </w:sectPr>
      </w:pPr>
    </w:p>
    <w:p>
      <w:pPr>
        <w:pStyle w:val="BodyText"/>
        <w:spacing w:line="288" w:lineRule="auto" w:before="78"/>
        <w:ind w:left="1007" w:right="990"/>
      </w:pPr>
      <w:r>
        <w:rPr/>
        <w:t>Figure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illustrates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bed</w:t>
      </w:r>
      <w:r>
        <w:rPr>
          <w:spacing w:val="-1"/>
        </w:rPr>
        <w:t> </w:t>
      </w:r>
      <w:r>
        <w:rPr/>
        <w:t>leases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bed-leased</w:t>
      </w:r>
      <w:r>
        <w:rPr>
          <w:spacing w:val="-1"/>
        </w:rPr>
        <w:t> </w:t>
      </w:r>
      <w:r>
        <w:rPr/>
        <w:t>units,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unit</w:t>
      </w:r>
      <w:r>
        <w:rPr>
          <w:spacing w:val="-5"/>
        </w:rPr>
        <w:t> </w:t>
      </w:r>
      <w:r>
        <w:rPr/>
        <w:t>size,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are also reported in Table 2.</w:t>
      </w:r>
      <w:r>
        <w:rPr>
          <w:spacing w:val="40"/>
        </w:rPr>
        <w:t> </w:t>
      </w:r>
      <w:r>
        <w:rPr/>
        <w:t>Most of the bed-leased units, nearly 76 percent, had between two and</w:t>
      </w:r>
      <w:r>
        <w:rPr>
          <w:spacing w:val="-14"/>
        </w:rPr>
        <w:t> </w:t>
      </w:r>
      <w:r>
        <w:rPr/>
        <w:t>four</w:t>
      </w:r>
      <w:r>
        <w:rPr>
          <w:spacing w:val="-12"/>
        </w:rPr>
        <w:t> </w:t>
      </w:r>
      <w:r>
        <w:rPr/>
        <w:t>bedrooms.</w:t>
      </w:r>
      <w:r>
        <w:rPr>
          <w:spacing w:val="32"/>
        </w:rPr>
        <w:t> </w:t>
      </w:r>
      <w:r>
        <w:rPr/>
        <w:t>Four-bedroom</w:t>
      </w:r>
      <w:r>
        <w:rPr>
          <w:spacing w:val="-12"/>
        </w:rPr>
        <w:t> </w:t>
      </w:r>
      <w:r>
        <w:rPr/>
        <w:t>units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most</w:t>
      </w:r>
      <w:r>
        <w:rPr>
          <w:spacing w:val="-13"/>
        </w:rPr>
        <w:t> </w:t>
      </w:r>
      <w:r>
        <w:rPr/>
        <w:t>common,</w:t>
      </w:r>
      <w:r>
        <w:rPr>
          <w:spacing w:val="-14"/>
        </w:rPr>
        <w:t> </w:t>
      </w:r>
      <w:r>
        <w:rPr/>
        <w:t>accounting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37</w:t>
      </w:r>
      <w:r>
        <w:rPr>
          <w:spacing w:val="-12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 the total.</w:t>
      </w:r>
      <w:r>
        <w:rPr>
          <w:spacing w:val="40"/>
        </w:rPr>
        <w:t> </w:t>
      </w:r>
      <w:r>
        <w:rPr/>
        <w:t>Two-</w:t>
      </w:r>
      <w:r>
        <w:rPr>
          <w:spacing w:val="-1"/>
        </w:rPr>
        <w:t> </w:t>
      </w:r>
      <w:r>
        <w:rPr/>
        <w:t>and three-bedroom units accounted for 28 percent</w:t>
      </w:r>
      <w:r>
        <w:rPr>
          <w:spacing w:val="-1"/>
        </w:rPr>
        <w:t> </w:t>
      </w:r>
      <w:r>
        <w:rPr/>
        <w:t>and 11 percent of all reported bed-leased units, respectively.</w:t>
      </w:r>
      <w:r>
        <w:rPr>
          <w:spacing w:val="40"/>
        </w:rPr>
        <w:t> </w:t>
      </w:r>
      <w:r>
        <w:rPr/>
        <w:t>Studio and one-bedroom units accounted for the remaining 24 percent.</w:t>
      </w:r>
    </w:p>
    <w:p>
      <w:pPr>
        <w:pStyle w:val="BodyText"/>
        <w:spacing w:before="55"/>
      </w:pPr>
    </w:p>
    <w:p>
      <w:pPr>
        <w:pStyle w:val="BodyText"/>
        <w:spacing w:line="288" w:lineRule="auto"/>
        <w:ind w:left="1007" w:right="1106"/>
      </w:pPr>
      <w:r>
        <w:rPr/>
        <w:t>Survey respondents reported a total of 9,040 leasable beds, comparable to the number reported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2021.</w:t>
      </w:r>
      <w:r>
        <w:rPr>
          <w:spacing w:val="36"/>
        </w:rPr>
        <w:t> </w:t>
      </w:r>
      <w:r>
        <w:rPr/>
        <w:t>The</w:t>
      </w:r>
      <w:r>
        <w:rPr>
          <w:spacing w:val="-11"/>
        </w:rPr>
        <w:t> </w:t>
      </w:r>
      <w:r>
        <w:rPr/>
        <w:t>distribution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leasable</w:t>
      </w:r>
      <w:r>
        <w:rPr>
          <w:spacing w:val="-9"/>
        </w:rPr>
        <w:t> </w:t>
      </w:r>
      <w:r>
        <w:rPr/>
        <w:t>beds,</w:t>
      </w:r>
      <w:r>
        <w:rPr>
          <w:spacing w:val="-12"/>
        </w:rPr>
        <w:t> </w:t>
      </w:r>
      <w:r>
        <w:rPr/>
        <w:t>by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size,</w:t>
      </w:r>
      <w:r>
        <w:rPr>
          <w:spacing w:val="-9"/>
        </w:rPr>
        <w:t> </w:t>
      </w:r>
      <w:r>
        <w:rPr/>
        <w:t>reflects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distribution</w:t>
      </w:r>
      <w:r>
        <w:rPr>
          <w:spacing w:val="-9"/>
        </w:rPr>
        <w:t> </w:t>
      </w:r>
      <w:r>
        <w:rPr/>
        <w:t>similar to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bed-leased</w:t>
      </w:r>
      <w:r>
        <w:rPr>
          <w:spacing w:val="-5"/>
        </w:rPr>
        <w:t> </w:t>
      </w:r>
      <w:r>
        <w:rPr/>
        <w:t>units.</w:t>
      </w:r>
      <w:r>
        <w:rPr>
          <w:spacing w:val="40"/>
        </w:rPr>
        <w:t> </w:t>
      </w:r>
      <w:r>
        <w:rPr/>
        <w:t>As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Figure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54</w:t>
      </w:r>
      <w:r>
        <w:rPr>
          <w:spacing w:val="-6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leased</w:t>
      </w:r>
      <w:r>
        <w:rPr>
          <w:spacing w:val="-5"/>
        </w:rPr>
        <w:t> </w:t>
      </w:r>
      <w:r>
        <w:rPr/>
        <w:t>beds</w:t>
      </w:r>
      <w:r>
        <w:rPr>
          <w:spacing w:val="-6"/>
        </w:rPr>
        <w:t> </w:t>
      </w:r>
      <w:r>
        <w:rPr/>
        <w:t>were in four-bedroom units, while 23 percent were in two-bedroom units, and</w:t>
      </w:r>
      <w:r>
        <w:rPr>
          <w:spacing w:val="-1"/>
        </w:rPr>
        <w:t> </w:t>
      </w:r>
      <w:r>
        <w:rPr/>
        <w:t>12 percent were in three-bedroom</w:t>
      </w:r>
      <w:r>
        <w:rPr>
          <w:spacing w:val="-4"/>
        </w:rPr>
        <w:t> </w:t>
      </w:r>
      <w:r>
        <w:rPr/>
        <w:t>units.</w:t>
      </w:r>
      <w:r>
        <w:rPr>
          <w:spacing w:val="40"/>
        </w:rPr>
        <w:t> </w:t>
      </w:r>
      <w:r>
        <w:rPr/>
        <w:t>Studio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one-bedroom</w:t>
      </w:r>
      <w:r>
        <w:rPr>
          <w:spacing w:val="-4"/>
        </w:rPr>
        <w:t> </w:t>
      </w:r>
      <w:r>
        <w:rPr/>
        <w:t>units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rented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bed lease agreements accounted for 11 percent of the total.</w:t>
      </w:r>
    </w:p>
    <w:p>
      <w:pPr>
        <w:pStyle w:val="BodyText"/>
        <w:spacing w:before="7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3:  Distribution of Leasable Beds" w:id="12"/>
      <w:bookmarkEnd w:id="12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Leasable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Associated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"/>
        <w:rPr>
          <w:i/>
          <w:sz w:val="18"/>
        </w:rPr>
      </w:pPr>
    </w:p>
    <w:p>
      <w:pPr>
        <w:pStyle w:val="BodyText"/>
        <w:spacing w:after="0"/>
        <w:rPr>
          <w:i/>
          <w:sz w:val="18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25"/>
        <w:rPr>
          <w:i/>
          <w:sz w:val="21"/>
        </w:rPr>
      </w:pPr>
    </w:p>
    <w:p>
      <w:pPr>
        <w:spacing w:before="0"/>
        <w:ind w:left="1125" w:right="0" w:firstLine="0"/>
        <w:jc w:val="left"/>
        <w:rPr>
          <w:rFonts w:ascii="Calibri"/>
          <w:sz w:val="21"/>
        </w:rPr>
      </w:pPr>
      <w:r>
        <w:rPr>
          <w:rFonts w:ascii="Calibri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2133600</wp:posOffset>
                </wp:positionH>
                <wp:positionV relativeFrom="paragraph">
                  <wp:posOffset>43168</wp:posOffset>
                </wp:positionV>
                <wp:extent cx="2283460" cy="228346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83460" cy="2283460"/>
                          <a:chExt cx="2283460" cy="228346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03" y="0"/>
                            <a:ext cx="1182623" cy="11841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9" y="1036319"/>
                            <a:ext cx="1322831" cy="1246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1098803"/>
                            <a:ext cx="877823" cy="1175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147" cy="1944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427" y="15240"/>
                            <a:ext cx="1103375" cy="1106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220" y="1053083"/>
                            <a:ext cx="1245107" cy="1167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947" y="1114044"/>
                            <a:ext cx="800099" cy="1097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" y="15240"/>
                            <a:ext cx="1106423" cy="18684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pt;margin-top:3.399101pt;width:179.8pt;height:179.8pt;mso-position-horizontal-relative:page;mso-position-vertical-relative:paragraph;z-index:-17100800" id="docshapegroup22" coordorigin="3360,68" coordsize="3596,3596">
                <v:shape style="position:absolute;left:5090;top:67;width:1863;height:1865" type="#_x0000_t75" id="docshape23" stroked="false">
                  <v:imagedata r:id="rId24" o:title=""/>
                </v:shape>
                <v:shape style="position:absolute;left:4872;top:1699;width:2084;height:1964" type="#_x0000_t75" id="docshape24" stroked="false">
                  <v:imagedata r:id="rId25" o:title=""/>
                </v:shape>
                <v:shape style="position:absolute;left:3842;top:1798;width:1383;height:1851" type="#_x0000_t75" id="docshape25" stroked="false">
                  <v:imagedata r:id="rId26" o:title=""/>
                </v:shape>
                <v:shape style="position:absolute;left:3360;top:67;width:1865;height:3063" type="#_x0000_t75" id="docshape26" stroked="false">
                  <v:imagedata r:id="rId27" o:title=""/>
                </v:shape>
                <v:shape style="position:absolute;left:5152;top:91;width:1738;height:1743" type="#_x0000_t75" id="docshape27" stroked="false">
                  <v:imagedata r:id="rId28" o:title=""/>
                </v:shape>
                <v:shape style="position:absolute;left:4932;top:1726;width:1961;height:1839" type="#_x0000_t75" id="docshape28" stroked="false">
                  <v:imagedata r:id="rId29" o:title=""/>
                </v:shape>
                <v:shape style="position:absolute;left:3904;top:1822;width:1260;height:1728" type="#_x0000_t75" id="docshape29" stroked="false">
                  <v:imagedata r:id="rId30" o:title=""/>
                </v:shape>
                <v:shape style="position:absolute;left:3422;top:91;width:1743;height:2943" type="#_x0000_t75" id="docshape30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4777" cy="74777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7"/>
          <w:sz w:val="20"/>
        </w:rPr>
        <w:t> </w:t>
      </w:r>
      <w:r>
        <w:rPr>
          <w:rFonts w:ascii="Calibri"/>
          <w:color w:val="585858"/>
          <w:sz w:val="21"/>
        </w:rPr>
        <w:t>Studio</w:t>
      </w:r>
      <w:r>
        <w:rPr>
          <w:rFonts w:ascii="Calibri"/>
          <w:color w:val="585858"/>
          <w:spacing w:val="-6"/>
          <w:sz w:val="21"/>
        </w:rPr>
        <w:t> </w:t>
      </w:r>
      <w:r>
        <w:rPr>
          <w:rFonts w:ascii="Calibri"/>
          <w:color w:val="585858"/>
          <w:sz w:val="21"/>
        </w:rPr>
        <w:t>&amp;</w:t>
      </w:r>
      <w:r>
        <w:rPr>
          <w:rFonts w:ascii="Calibri"/>
          <w:color w:val="585858"/>
          <w:spacing w:val="-4"/>
          <w:sz w:val="21"/>
        </w:rPr>
        <w:t> </w:t>
      </w:r>
      <w:r>
        <w:rPr>
          <w:rFonts w:ascii="Calibri"/>
          <w:color w:val="585858"/>
          <w:sz w:val="21"/>
        </w:rPr>
        <w:t>1</w:t>
      </w:r>
      <w:r>
        <w:rPr>
          <w:rFonts w:ascii="Calibri"/>
          <w:color w:val="585858"/>
          <w:spacing w:val="-4"/>
          <w:sz w:val="21"/>
        </w:rPr>
        <w:t> </w:t>
      </w:r>
      <w:r>
        <w:rPr>
          <w:rFonts w:ascii="Calibri"/>
          <w:color w:val="585858"/>
          <w:sz w:val="21"/>
        </w:rPr>
        <w:t>Bedroo</w:t>
      </w:r>
      <w:r>
        <w:rPr>
          <w:rFonts w:ascii="Calibri"/>
          <w:color w:val="585858"/>
          <w:sz w:val="21"/>
        </w:rPr>
        <w:t>m</w:t>
      </w:r>
    </w:p>
    <w:p>
      <w:pPr>
        <w:spacing w:before="118"/>
        <w:ind w:left="1125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4777" cy="7619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2 Bedroom</w:t>
      </w:r>
    </w:p>
    <w:p>
      <w:pPr>
        <w:spacing w:before="117"/>
        <w:ind w:left="1125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4777" cy="74788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85858"/>
          <w:sz w:val="21"/>
        </w:rPr>
        <w:t>3 Bedroom</w:t>
      </w:r>
    </w:p>
    <w:p>
      <w:pPr>
        <w:pStyle w:val="Heading1"/>
        <w:spacing w:before="66"/>
        <w:rPr>
          <w:u w:val="none"/>
        </w:rPr>
      </w:pPr>
      <w:r>
        <w:rPr>
          <w:u w:val="none"/>
        </w:rPr>
        <w:br w:type="column"/>
      </w:r>
      <w:r>
        <w:rPr>
          <w:color w:val="585858"/>
          <w:spacing w:val="-2"/>
          <w:u w:val="single" w:color="585858"/>
        </w:rPr>
        <w:t>Units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92"/>
        <w:rPr>
          <w:rFonts w:ascii="Calibri"/>
          <w:sz w:val="18"/>
        </w:rPr>
      </w:pPr>
    </w:p>
    <w:p>
      <w:pPr>
        <w:spacing w:before="1"/>
        <w:ind w:left="412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717;</w:t>
      </w:r>
      <w:r>
        <w:rPr>
          <w:rFonts w:ascii="Calibri"/>
          <w:color w:val="404040"/>
          <w:spacing w:val="-1"/>
          <w:sz w:val="18"/>
        </w:rPr>
        <w:t> </w:t>
      </w:r>
      <w:r>
        <w:rPr>
          <w:rFonts w:ascii="Calibri"/>
          <w:color w:val="404040"/>
          <w:spacing w:val="-5"/>
          <w:sz w:val="18"/>
        </w:rPr>
        <w:t>24%</w:t>
      </w:r>
    </w:p>
    <w:p>
      <w:pPr>
        <w:pStyle w:val="Heading1"/>
        <w:ind w:left="1125"/>
        <w:rPr>
          <w:u w:val="none"/>
        </w:rPr>
      </w:pPr>
      <w:r>
        <w:rPr>
          <w:u w:val="none"/>
        </w:rPr>
        <w:br w:type="column"/>
      </w:r>
      <w:r>
        <w:rPr>
          <w:color w:val="585858"/>
          <w:spacing w:val="-4"/>
          <w:u w:val="single" w:color="585858"/>
        </w:rPr>
        <w:t>Beds</w:t>
      </w:r>
    </w:p>
    <w:p>
      <w:pPr>
        <w:pStyle w:val="BodyText"/>
        <w:spacing w:before="202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before="0"/>
        <w:ind w:left="1125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4466844</wp:posOffset>
                </wp:positionH>
                <wp:positionV relativeFrom="paragraph">
                  <wp:posOffset>104929</wp:posOffset>
                </wp:positionV>
                <wp:extent cx="2324100" cy="23387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24100" cy="2338705"/>
                          <a:chExt cx="2324100" cy="233870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139" y="14099"/>
                            <a:ext cx="800099" cy="1203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139" y="273179"/>
                            <a:ext cx="1203959" cy="1569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139" y="1132715"/>
                            <a:ext cx="1013459" cy="1178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99"/>
                            <a:ext cx="1450847" cy="2324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9" y="29339"/>
                            <a:ext cx="723899" cy="112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9" y="288419"/>
                            <a:ext cx="1127759" cy="1493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9" y="1149479"/>
                            <a:ext cx="935735" cy="1098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9339"/>
                            <a:ext cx="1374647" cy="2247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42591" y="4762"/>
                            <a:ext cx="39941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95885">
                                <a:moveTo>
                                  <a:pt x="0" y="95542"/>
                                </a:moveTo>
                                <a:lnTo>
                                  <a:pt x="342595" y="0"/>
                                </a:lnTo>
                                <a:lnTo>
                                  <a:pt x="39912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60877" y="1056722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2,114;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8571" y="1192282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4,839;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63926" y="1792357"/>
                            <a:ext cx="527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1,089;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720032pt;margin-top:8.262144pt;width:183pt;height:184.15pt;mso-position-horizontal-relative:page;mso-position-vertical-relative:paragraph;z-index:-17100288" id="docshapegroup31" coordorigin="7034,165" coordsize="3660,3683">
                <v:shape style="position:absolute;left:8798;top:187;width:1260;height:1896" type="#_x0000_t75" id="docshape32" stroked="false">
                  <v:imagedata r:id="rId33" o:title=""/>
                </v:shape>
                <v:shape style="position:absolute;left:8798;top:595;width:1896;height:2472" type="#_x0000_t75" id="docshape33" stroked="false">
                  <v:imagedata r:id="rId34" o:title=""/>
                </v:shape>
                <v:shape style="position:absolute;left:8798;top:1949;width:1596;height:1856" type="#_x0000_t75" id="docshape34" stroked="false">
                  <v:imagedata r:id="rId35" o:title=""/>
                </v:shape>
                <v:shape style="position:absolute;left:7034;top:187;width:2285;height:3660" type="#_x0000_t75" id="docshape35" stroked="false">
                  <v:imagedata r:id="rId36" o:title=""/>
                </v:shape>
                <v:shape style="position:absolute;left:8858;top:211;width:1140;height:1776" type="#_x0000_t75" id="docshape36" stroked="false">
                  <v:imagedata r:id="rId37" o:title=""/>
                </v:shape>
                <v:shape style="position:absolute;left:8858;top:619;width:1776;height:2352" type="#_x0000_t75" id="docshape37" stroked="false">
                  <v:imagedata r:id="rId38" o:title=""/>
                </v:shape>
                <v:shape style="position:absolute;left:8858;top:1975;width:1474;height:1731" type="#_x0000_t75" id="docshape38" stroked="false">
                  <v:imagedata r:id="rId39" o:title=""/>
                </v:shape>
                <v:shape style="position:absolute;left:7094;top:211;width:2165;height:3540" type="#_x0000_t75" id="docshape39" stroked="false">
                  <v:imagedata r:id="rId40" o:title=""/>
                </v:shape>
                <v:shape style="position:absolute;left:9463;top:172;width:629;height:151" id="docshape40" coordorigin="9464,173" coordsize="629,151" path="m9464,323l10003,173,10092,173e" filled="false" stroked="true" strokeweight=".75pt" strokecolor="#a6a6a6">
                  <v:path arrowok="t"/>
                  <v:stroke dashstyle="solid"/>
                </v:shape>
                <v:shape style="position:absolute;left:9649;top:1829;width:831;height:180" type="#_x0000_t202" id="docshape4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2,114;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v:shape style="position:absolute;left:7236;top:2042;width:831;height:180" type="#_x0000_t202" id="docshape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4,839;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54%</w:t>
                        </w:r>
                      </w:p>
                    </w:txbxContent>
                  </v:textbox>
                  <w10:wrap type="none"/>
                </v:shape>
                <v:shape style="position:absolute;left:9182;top:2987;width:831;height:180" type="#_x0000_t202" id="docshape4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1,089;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z w:val="18"/>
        </w:rPr>
        <w:t>998;</w:t>
      </w:r>
      <w:r>
        <w:rPr>
          <w:rFonts w:ascii="Calibri"/>
          <w:color w:val="404040"/>
          <w:spacing w:val="-1"/>
          <w:sz w:val="18"/>
        </w:rPr>
        <w:t> </w:t>
      </w:r>
      <w:r>
        <w:rPr>
          <w:rFonts w:ascii="Calibri"/>
          <w:color w:val="404040"/>
          <w:spacing w:val="-5"/>
          <w:sz w:val="18"/>
        </w:rPr>
        <w:t>11%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5" w:equalWidth="0">
            <w:col w:w="3023" w:space="40"/>
            <w:col w:w="1610" w:space="39"/>
            <w:col w:w="1126" w:space="641"/>
            <w:col w:w="1750" w:space="46"/>
            <w:col w:w="2525"/>
          </w:cols>
        </w:sectPr>
      </w:pPr>
    </w:p>
    <w:p>
      <w:pPr>
        <w:spacing w:line="248" w:lineRule="exact" w:before="0"/>
        <w:ind w:left="1125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4777" cy="7478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9"/>
          <w:sz w:val="20"/>
        </w:rPr>
        <w:t> </w:t>
      </w:r>
      <w:r>
        <w:rPr>
          <w:rFonts w:ascii="Calibri"/>
          <w:color w:val="585858"/>
          <w:sz w:val="21"/>
        </w:rPr>
        <w:t>4+</w:t>
      </w:r>
      <w:r>
        <w:rPr>
          <w:rFonts w:ascii="Calibri"/>
          <w:color w:val="585858"/>
          <w:spacing w:val="-6"/>
          <w:sz w:val="21"/>
        </w:rPr>
        <w:t> </w:t>
      </w:r>
      <w:r>
        <w:rPr>
          <w:rFonts w:ascii="Calibri"/>
          <w:color w:val="585858"/>
          <w:sz w:val="21"/>
        </w:rPr>
        <w:t>Bedroo</w:t>
      </w:r>
      <w:r>
        <w:rPr>
          <w:rFonts w:ascii="Calibri"/>
          <w:color w:val="585858"/>
          <w:sz w:val="21"/>
        </w:rPr>
        <w:t>m</w:t>
      </w:r>
    </w:p>
    <w:p>
      <w:pPr>
        <w:spacing w:before="75"/>
        <w:ind w:left="442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z w:val="18"/>
        </w:rPr>
        <w:t>1,106;</w:t>
      </w:r>
      <w:r>
        <w:rPr>
          <w:rFonts w:ascii="Calibri"/>
          <w:color w:val="404040"/>
          <w:spacing w:val="-1"/>
          <w:sz w:val="18"/>
        </w:rPr>
        <w:t> </w:t>
      </w:r>
      <w:r>
        <w:rPr>
          <w:rFonts w:ascii="Calibri"/>
          <w:color w:val="404040"/>
          <w:spacing w:val="-5"/>
          <w:sz w:val="18"/>
        </w:rPr>
        <w:t>37%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2343" w:space="40"/>
            <w:col w:w="8417"/>
          </w:cols>
        </w:sect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"/>
        <w:rPr>
          <w:rFonts w:ascii="Calibri"/>
          <w:sz w:val="18"/>
        </w:rPr>
      </w:pPr>
    </w:p>
    <w:p>
      <w:pPr>
        <w:spacing w:before="1"/>
        <w:ind w:left="1600" w:right="1753" w:firstLine="0"/>
        <w:jc w:val="center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830;</w:t>
      </w:r>
      <w:r>
        <w:rPr>
          <w:rFonts w:ascii="Calibri"/>
          <w:color w:val="404040"/>
          <w:spacing w:val="-1"/>
          <w:sz w:val="18"/>
        </w:rPr>
        <w:t> </w:t>
      </w:r>
      <w:r>
        <w:rPr>
          <w:rFonts w:ascii="Calibri"/>
          <w:color w:val="404040"/>
          <w:spacing w:val="-5"/>
          <w:sz w:val="18"/>
        </w:rPr>
        <w:t>28%</w:t>
      </w:r>
    </w:p>
    <w:p>
      <w:pPr>
        <w:spacing w:before="129"/>
        <w:ind w:left="3561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321;</w:t>
      </w:r>
      <w:r>
        <w:rPr>
          <w:rFonts w:ascii="Calibri"/>
          <w:color w:val="404040"/>
          <w:spacing w:val="-1"/>
          <w:sz w:val="18"/>
        </w:rPr>
        <w:t> </w:t>
      </w:r>
      <w:r>
        <w:rPr>
          <w:rFonts w:ascii="Calibri"/>
          <w:color w:val="404040"/>
          <w:spacing w:val="-5"/>
          <w:sz w:val="18"/>
        </w:rPr>
        <w:t>11%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30"/>
        <w:rPr>
          <w:rFonts w:ascii="Calibri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30"/>
        <w:rPr>
          <w:rFonts w:ascii="Arial MT"/>
          <w:sz w:val="16"/>
        </w:rPr>
      </w:pPr>
    </w:p>
    <w:p>
      <w:pPr>
        <w:pStyle w:val="BodyText"/>
        <w:spacing w:line="288" w:lineRule="auto"/>
        <w:ind w:left="1008" w:right="990"/>
      </w:pPr>
      <w:r>
        <w:rPr/>
        <w:t>Figure 4 reports the</w:t>
      </w:r>
      <w:r>
        <w:rPr>
          <w:spacing w:val="-1"/>
        </w:rPr>
        <w:t> </w:t>
      </w:r>
      <w:r>
        <w:rPr/>
        <w:t>average number</w:t>
      </w:r>
      <w:r>
        <w:rPr>
          <w:spacing w:val="-2"/>
        </w:rPr>
        <w:t> </w:t>
      </w:r>
      <w:r>
        <w:rPr/>
        <w:t>of beds</w:t>
      </w:r>
      <w:r>
        <w:rPr>
          <w:spacing w:val="-1"/>
        </w:rPr>
        <w:t> </w:t>
      </w:r>
      <w:r>
        <w:rPr/>
        <w:t>per unit, by unit size.</w:t>
      </w:r>
      <w:r>
        <w:rPr>
          <w:spacing w:val="40"/>
        </w:rPr>
        <w:t> </w:t>
      </w:r>
      <w:r>
        <w:rPr/>
        <w:t>This generally illustrates the relatively low incidence of double-occupancy bedrooms among bed-leased units.</w:t>
      </w:r>
      <w:r>
        <w:rPr>
          <w:spacing w:val="40"/>
        </w:rPr>
        <w:t> </w:t>
      </w:r>
      <w:r>
        <w:rPr/>
        <w:t>The number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double-occupancy</w:t>
      </w:r>
      <w:r>
        <w:rPr>
          <w:spacing w:val="-12"/>
        </w:rPr>
        <w:t> </w:t>
      </w:r>
      <w:r>
        <w:rPr/>
        <w:t>bedrooms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similar</w:t>
      </w:r>
      <w:r>
        <w:rPr>
          <w:spacing w:val="-14"/>
        </w:rPr>
        <w:t> </w:t>
      </w:r>
      <w:r>
        <w:rPr/>
        <w:t>among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various</w:t>
      </w:r>
      <w:r>
        <w:rPr>
          <w:spacing w:val="-12"/>
        </w:rPr>
        <w:t> </w:t>
      </w:r>
      <w:r>
        <w:rPr/>
        <w:t>unit</w:t>
      </w:r>
      <w:r>
        <w:rPr>
          <w:spacing w:val="-13"/>
        </w:rPr>
        <w:t> </w:t>
      </w:r>
      <w:r>
        <w:rPr/>
        <w:t>types,</w:t>
      </w:r>
      <w:r>
        <w:rPr>
          <w:spacing w:val="-12"/>
        </w:rPr>
        <w:t> </w:t>
      </w:r>
      <w:r>
        <w:rPr/>
        <w:t>though</w:t>
      </w:r>
      <w:r>
        <w:rPr>
          <w:spacing w:val="-14"/>
        </w:rPr>
        <w:t> </w:t>
      </w:r>
      <w:r>
        <w:rPr/>
        <w:t>four-bedroom and two-bedroom units reported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slightly</w:t>
      </w:r>
      <w:r>
        <w:rPr>
          <w:spacing w:val="-2"/>
        </w:rPr>
        <w:t> </w:t>
      </w:r>
      <w:r>
        <w:rPr/>
        <w:t>higher number of</w:t>
      </w:r>
      <w:r>
        <w:rPr>
          <w:spacing w:val="-1"/>
        </w:rPr>
        <w:t> </w:t>
      </w:r>
      <w:r>
        <w:rPr/>
        <w:t>double-occupancy</w:t>
      </w:r>
      <w:r>
        <w:rPr/>
        <w:t> rooms.</w:t>
      </w:r>
      <w:r>
        <w:rPr>
          <w:spacing w:val="34"/>
        </w:rPr>
        <w:t> </w:t>
      </w:r>
      <w:r>
        <w:rPr/>
        <w:t>Compared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2021,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data</w:t>
      </w:r>
      <w:r>
        <w:rPr>
          <w:spacing w:val="-9"/>
        </w:rPr>
        <w:t> </w:t>
      </w:r>
      <w:r>
        <w:rPr/>
        <w:t>indicate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minor</w:t>
      </w:r>
      <w:r>
        <w:rPr>
          <w:spacing w:val="-11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prevalence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double-ups among</w:t>
      </w:r>
      <w:r>
        <w:rPr>
          <w:spacing w:val="-1"/>
        </w:rPr>
        <w:t> </w:t>
      </w:r>
      <w:r>
        <w:rPr/>
        <w:t>smaller</w:t>
      </w:r>
      <w:r>
        <w:rPr>
          <w:spacing w:val="-1"/>
        </w:rPr>
        <w:t> </w:t>
      </w:r>
      <w:r>
        <w:rPr/>
        <w:t>units, or</w:t>
      </w:r>
      <w:r>
        <w:rPr>
          <w:spacing w:val="-1"/>
        </w:rPr>
        <w:t> </w:t>
      </w:r>
      <w:r>
        <w:rPr/>
        <w:t>those with less than</w:t>
      </w:r>
      <w:r>
        <w:rPr>
          <w:spacing w:val="-2"/>
        </w:rPr>
        <w:t> </w:t>
      </w:r>
      <w:r>
        <w:rPr/>
        <w:t>four</w:t>
      </w:r>
      <w:r>
        <w:rPr>
          <w:spacing w:val="-1"/>
        </w:rPr>
        <w:t> </w:t>
      </w:r>
      <w:r>
        <w:rPr/>
        <w:t>bedrooms,</w:t>
      </w:r>
      <w:r>
        <w:rPr>
          <w:spacing w:val="-3"/>
        </w:rPr>
        <w:t> </w:t>
      </w:r>
      <w:r>
        <w:rPr/>
        <w:t>and a</w:t>
      </w:r>
      <w:r>
        <w:rPr>
          <w:spacing w:val="-2"/>
        </w:rPr>
        <w:t> </w:t>
      </w:r>
      <w:r>
        <w:rPr/>
        <w:t>minor</w:t>
      </w:r>
      <w:r>
        <w:rPr>
          <w:spacing w:val="-3"/>
        </w:rPr>
        <w:t> </w:t>
      </w:r>
      <w:r>
        <w:rPr/>
        <w:t>decrease in the prevalence of double-ups in units with four or more bedrooms.</w:t>
      </w:r>
    </w:p>
    <w:p>
      <w:pPr>
        <w:pStyle w:val="BodyText"/>
        <w:spacing w:after="0" w:line="288" w:lineRule="auto"/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4:  Average Number of Beds Per Be" w:id="13"/>
      <w:bookmarkEnd w:id="13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Bed-Leased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13"/>
        <w:rPr>
          <w:i/>
          <w:sz w:val="20"/>
        </w:rPr>
      </w:pPr>
    </w:p>
    <w:p>
      <w:pPr>
        <w:spacing w:before="0"/>
        <w:ind w:left="129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2528316</wp:posOffset>
                </wp:positionH>
                <wp:positionV relativeFrom="paragraph">
                  <wp:posOffset>-284192</wp:posOffset>
                </wp:positionV>
                <wp:extent cx="3858895" cy="188404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858895" cy="1884045"/>
                          <a:chExt cx="3858895" cy="188404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767" cy="1883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1270993" y="281903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206881" y="709499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891995" y="1137096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688209" y="1564692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080002pt;margin-top:-22.377392pt;width:303.850pt;height:148.35pt;mso-position-horizontal-relative:page;mso-position-vertical-relative:paragraph;z-index:15732736" id="docshapegroup44" coordorigin="3982,-448" coordsize="6077,2967">
                <v:shape style="position:absolute;left:3981;top:-448;width:6077;height:2967" type="#_x0000_t75" id="docshape45" stroked="false">
                  <v:imagedata r:id="rId41" o:title=""/>
                </v:shape>
                <v:shape style="position:absolute;left:5983;top:-4;width:248;height:180" type="#_x0000_t202" id="docshape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1.4</w:t>
                        </w:r>
                      </w:p>
                    </w:txbxContent>
                  </v:textbox>
                  <w10:wrap type="none"/>
                </v:shape>
                <v:shape style="position:absolute;left:7457;top:669;width:248;height:180" type="#_x0000_t202" id="docshape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2.5</w:t>
                        </w:r>
                      </w:p>
                    </w:txbxContent>
                  </v:textbox>
                  <w10:wrap type="none"/>
                </v:shape>
                <v:shape style="position:absolute;left:8535;top:1343;width:248;height:180" type="#_x0000_t202" id="docshape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3.4</w:t>
                        </w:r>
                      </w:p>
                    </w:txbxContent>
                  </v:textbox>
                  <w10:wrap type="none"/>
                </v:shape>
                <v:shape style="position:absolute;left:9789;top:2016;width:248;height:180" type="#_x0000_t202" id="docshape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4.4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z w:val="20"/>
        </w:rPr>
        <w:t>Studio</w:t>
      </w:r>
      <w:r>
        <w:rPr>
          <w:rFonts w:ascii="Calibri"/>
          <w:color w:val="585858"/>
          <w:spacing w:val="-5"/>
          <w:sz w:val="20"/>
        </w:rPr>
        <w:t> </w:t>
      </w:r>
      <w:r>
        <w:rPr>
          <w:rFonts w:ascii="Calibri"/>
          <w:color w:val="585858"/>
          <w:sz w:val="20"/>
        </w:rPr>
        <w:t>and</w:t>
      </w:r>
      <w:r>
        <w:rPr>
          <w:rFonts w:ascii="Calibri"/>
          <w:color w:val="585858"/>
          <w:spacing w:val="-3"/>
          <w:sz w:val="20"/>
        </w:rPr>
        <w:t> </w:t>
      </w:r>
      <w:r>
        <w:rPr>
          <w:rFonts w:ascii="Calibri"/>
          <w:color w:val="585858"/>
          <w:sz w:val="20"/>
        </w:rPr>
        <w:t>1</w:t>
      </w:r>
      <w:r>
        <w:rPr>
          <w:rFonts w:ascii="Calibri"/>
          <w:color w:val="585858"/>
          <w:spacing w:val="-5"/>
          <w:sz w:val="20"/>
        </w:rPr>
        <w:t> </w:t>
      </w:r>
      <w:r>
        <w:rPr>
          <w:rFonts w:ascii="Calibri"/>
          <w:color w:val="585858"/>
          <w:spacing w:val="-2"/>
          <w:sz w:val="20"/>
        </w:rPr>
        <w:t>Bedroom</w:t>
      </w:r>
    </w:p>
    <w:p>
      <w:pPr>
        <w:pStyle w:val="BodyText"/>
        <w:spacing w:before="185"/>
        <w:rPr>
          <w:rFonts w:ascii="Calibri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358" w:val="left" w:leader="none"/>
        </w:tabs>
        <w:spacing w:line="240" w:lineRule="auto" w:before="0" w:after="0"/>
        <w:ind w:left="2358" w:right="0" w:hanging="146"/>
        <w:jc w:val="left"/>
        <w:rPr>
          <w:rFonts w:ascii="Calibri"/>
          <w:sz w:val="20"/>
        </w:rPr>
      </w:pPr>
      <w:r>
        <w:rPr>
          <w:rFonts w:ascii="Calibri"/>
          <w:color w:val="585858"/>
          <w:spacing w:val="-2"/>
          <w:sz w:val="20"/>
        </w:rPr>
        <w:t>Bedroom</w:t>
      </w:r>
    </w:p>
    <w:p>
      <w:pPr>
        <w:pStyle w:val="BodyText"/>
        <w:spacing w:before="185"/>
        <w:rPr>
          <w:rFonts w:ascii="Calibri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358" w:val="left" w:leader="none"/>
        </w:tabs>
        <w:spacing w:line="240" w:lineRule="auto" w:before="0" w:after="0"/>
        <w:ind w:left="2358" w:right="0" w:hanging="146"/>
        <w:jc w:val="left"/>
        <w:rPr>
          <w:rFonts w:ascii="Calibri"/>
          <w:sz w:val="20"/>
        </w:rPr>
      </w:pPr>
      <w:r>
        <w:rPr>
          <w:rFonts w:ascii="Calibri"/>
          <w:color w:val="585858"/>
          <w:spacing w:val="-2"/>
          <w:sz w:val="20"/>
        </w:rPr>
        <w:t>Bedroom</w:t>
      </w:r>
    </w:p>
    <w:p>
      <w:pPr>
        <w:pStyle w:val="BodyText"/>
        <w:spacing w:before="185"/>
        <w:rPr>
          <w:rFonts w:ascii="Calibri"/>
          <w:sz w:val="20"/>
        </w:rPr>
      </w:pPr>
    </w:p>
    <w:p>
      <w:pPr>
        <w:spacing w:before="0"/>
        <w:ind w:left="2112" w:right="0" w:firstLine="0"/>
        <w:jc w:val="left"/>
        <w:rPr>
          <w:rFonts w:ascii="Calibri"/>
          <w:sz w:val="20"/>
        </w:rPr>
      </w:pPr>
      <w:r>
        <w:rPr>
          <w:rFonts w:ascii="Calibri"/>
          <w:color w:val="585858"/>
          <w:sz w:val="20"/>
        </w:rPr>
        <w:t>4+</w:t>
      </w:r>
      <w:r>
        <w:rPr>
          <w:rFonts w:ascii="Calibri"/>
          <w:color w:val="585858"/>
          <w:spacing w:val="-4"/>
          <w:sz w:val="20"/>
        </w:rPr>
        <w:t> </w:t>
      </w:r>
      <w:r>
        <w:rPr>
          <w:rFonts w:ascii="Calibri"/>
          <w:color w:val="585858"/>
          <w:spacing w:val="-2"/>
          <w:sz w:val="20"/>
        </w:rPr>
        <w:t>Bedroom</w:t>
      </w:r>
    </w:p>
    <w:p>
      <w:pPr>
        <w:tabs>
          <w:tab w:pos="3823" w:val="left" w:leader="none"/>
          <w:tab w:pos="4461" w:val="left" w:leader="none"/>
          <w:tab w:pos="5099" w:val="left" w:leader="none"/>
          <w:tab w:pos="5736" w:val="left" w:leader="none"/>
          <w:tab w:pos="6374" w:val="left" w:leader="none"/>
          <w:tab w:pos="7012" w:val="left" w:leader="none"/>
          <w:tab w:pos="7650" w:val="left" w:leader="none"/>
          <w:tab w:pos="8288" w:val="left" w:leader="none"/>
          <w:tab w:pos="9154" w:val="right" w:leader="none"/>
        </w:tabs>
        <w:spacing w:before="330"/>
        <w:ind w:left="3185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0.5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4.5</w:t>
      </w:r>
    </w:p>
    <w:p>
      <w:pPr>
        <w:spacing w:before="181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pStyle w:val="BodyText"/>
        <w:spacing w:line="288" w:lineRule="auto"/>
        <w:ind w:left="1007" w:right="1023"/>
      </w:pPr>
      <w:r>
        <w:rPr/>
        <w:t>As documented 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below, respondents</w:t>
      </w:r>
      <w:r>
        <w:rPr>
          <w:spacing w:val="-1"/>
        </w:rPr>
        <w:t> </w:t>
      </w:r>
      <w:r>
        <w:rPr/>
        <w:t>reported 75 vacant beds in 2022.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equals a vacancy rate of 0.8 percent.</w:t>
      </w:r>
      <w:r>
        <w:rPr>
          <w:spacing w:val="40"/>
        </w:rPr>
        <w:t> </w:t>
      </w:r>
      <w:r>
        <w:rPr/>
        <w:t>This vacancy rate is below the rate reported in 2021 (2.4 percent)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well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vacancy</w:t>
      </w:r>
      <w:r>
        <w:rPr>
          <w:spacing w:val="-7"/>
        </w:rPr>
        <w:t> </w:t>
      </w:r>
      <w:r>
        <w:rPr/>
        <w:t>rate</w:t>
      </w:r>
      <w:r>
        <w:rPr>
          <w:spacing w:val="-8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2020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nearly</w:t>
      </w:r>
      <w:r>
        <w:rPr>
          <w:spacing w:val="-7"/>
        </w:rPr>
        <w:t> </w:t>
      </w:r>
      <w:r>
        <w:rPr/>
        <w:t>30</w:t>
      </w:r>
      <w:r>
        <w:rPr>
          <w:spacing w:val="-9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to pre-pandemic</w:t>
      </w:r>
      <w:r>
        <w:rPr>
          <w:spacing w:val="-13"/>
        </w:rPr>
        <w:t> </w:t>
      </w:r>
      <w:r>
        <w:rPr/>
        <w:t>trends,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2022</w:t>
      </w:r>
      <w:r>
        <w:rPr>
          <w:spacing w:val="-13"/>
        </w:rPr>
        <w:t> </w:t>
      </w:r>
      <w:r>
        <w:rPr/>
        <w:t>vacancy</w:t>
      </w:r>
      <w:r>
        <w:rPr>
          <w:spacing w:val="-14"/>
        </w:rPr>
        <w:t> </w:t>
      </w:r>
      <w:r>
        <w:rPr/>
        <w:t>rate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comparable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historical</w:t>
      </w:r>
      <w:r>
        <w:rPr>
          <w:spacing w:val="-13"/>
        </w:rPr>
        <w:t> </w:t>
      </w:r>
      <w:r>
        <w:rPr/>
        <w:t>average</w:t>
      </w:r>
      <w:r>
        <w:rPr>
          <w:spacing w:val="-13"/>
        </w:rPr>
        <w:t> </w:t>
      </w:r>
      <w:r>
        <w:rPr/>
        <w:t>vacancy</w:t>
      </w:r>
      <w:r>
        <w:rPr>
          <w:spacing w:val="-14"/>
        </w:rPr>
        <w:t> </w:t>
      </w:r>
      <w:r>
        <w:rPr/>
        <w:t>rates for bed-leased apartments which have typically ranged between 0.5</w:t>
      </w:r>
      <w:r>
        <w:rPr>
          <w:spacing w:val="-1"/>
        </w:rPr>
        <w:t> </w:t>
      </w:r>
      <w:r>
        <w:rPr/>
        <w:t>and 4.0 percent.</w:t>
      </w:r>
      <w:r>
        <w:rPr>
          <w:spacing w:val="40"/>
        </w:rPr>
        <w:t> </w:t>
      </w:r>
      <w:r>
        <w:rPr/>
        <w:t>The return to historical</w:t>
      </w:r>
      <w:r>
        <w:rPr>
          <w:spacing w:val="-1"/>
        </w:rPr>
        <w:t> </w:t>
      </w:r>
      <w:r>
        <w:rPr/>
        <w:t>average vacancy rates,</w:t>
      </w:r>
      <w:r>
        <w:rPr>
          <w:spacing w:val="-1"/>
        </w:rPr>
        <w:t> </w:t>
      </w:r>
      <w:r>
        <w:rPr/>
        <w:t>despite the increase in available bed leases over the</w:t>
      </w:r>
      <w:r>
        <w:rPr>
          <w:spacing w:val="-1"/>
        </w:rPr>
        <w:t> </w:t>
      </w:r>
      <w:r>
        <w:rPr/>
        <w:t>past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years,</w:t>
      </w:r>
      <w:r>
        <w:rPr>
          <w:spacing w:val="-1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demand is</w:t>
      </w:r>
      <w:r>
        <w:rPr>
          <w:spacing w:val="-1"/>
        </w:rPr>
        <w:t> </w:t>
      </w:r>
      <w:r>
        <w:rPr/>
        <w:t>very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and growing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Davis multifamily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market,</w:t>
      </w:r>
      <w:r>
        <w:rPr>
          <w:spacing w:val="-2"/>
        </w:rPr>
        <w:t> </w:t>
      </w:r>
      <w:r>
        <w:rPr/>
        <w:t>despite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Coronavirus</w:t>
      </w:r>
      <w:r>
        <w:rPr>
          <w:spacing w:val="-2"/>
        </w:rPr>
        <w:t> </w:t>
      </w:r>
      <w:r>
        <w:rPr/>
        <w:t>pandemic.</w:t>
      </w:r>
    </w:p>
    <w:p>
      <w:pPr>
        <w:spacing w:before="188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1078991</wp:posOffset>
                </wp:positionH>
                <wp:positionV relativeFrom="paragraph">
                  <wp:posOffset>290314</wp:posOffset>
                </wp:positionV>
                <wp:extent cx="5614670" cy="635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4416" y="6108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22.85943pt;width:442.08pt;height:.481pt;mso-position-horizontal-relative:page;mso-position-vertical-relative:paragraph;z-index:-15725056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2:  Vacancy Rate for Bed Leases by" w:id="14"/>
      <w:bookmarkEnd w:id="14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152" w:after="19"/>
        <w:ind w:left="1427" w:right="1753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2022</w:t>
      </w:r>
      <w:r>
        <w:rPr>
          <w:rFonts w:ascii="Arial"/>
          <w:b/>
          <w:spacing w:val="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Survey</w:t>
      </w:r>
      <w:r>
        <w:rPr>
          <w:rFonts w:ascii="Arial"/>
          <w:b/>
          <w:spacing w:val="3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Results</w:t>
      </w:r>
    </w:p>
    <w:tbl>
      <w:tblPr>
        <w:tblW w:w="0" w:type="auto"/>
        <w:jc w:val="left"/>
        <w:tblInd w:w="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158"/>
        <w:gridCol w:w="617"/>
        <w:gridCol w:w="158"/>
        <w:gridCol w:w="603"/>
        <w:gridCol w:w="158"/>
        <w:gridCol w:w="603"/>
        <w:gridCol w:w="158"/>
        <w:gridCol w:w="574"/>
        <w:gridCol w:w="158"/>
        <w:gridCol w:w="589"/>
        <w:gridCol w:w="158"/>
        <w:gridCol w:w="675"/>
        <w:gridCol w:w="158"/>
        <w:gridCol w:w="646"/>
        <w:gridCol w:w="158"/>
        <w:gridCol w:w="746"/>
        <w:gridCol w:w="158"/>
        <w:gridCol w:w="675"/>
        <w:gridCol w:w="216"/>
      </w:tblGrid>
      <w:tr>
        <w:trPr>
          <w:trHeight w:val="199" w:hRule="atLeast"/>
        </w:trPr>
        <w:tc>
          <w:tcPr>
            <w:tcW w:w="3000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894"/>
              <w:rPr>
                <w:sz w:val="15"/>
              </w:rPr>
            </w:pPr>
            <w:r>
              <w:rPr>
                <w:w w:val="105"/>
                <w:sz w:val="15"/>
              </w:rPr>
              <w:t>Bed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Leased</w:t>
            </w:r>
          </w:p>
        </w:tc>
        <w:tc>
          <w:tcPr>
            <w:tcW w:w="1493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4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of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2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Vacant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2020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3000" w:type="dxa"/>
            <w:gridSpan w:val="5"/>
          </w:tcPr>
          <w:p>
            <w:pPr>
              <w:pStyle w:val="TableParagraph"/>
              <w:spacing w:line="163" w:lineRule="exact" w:before="16"/>
              <w:ind w:left="16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(a)</w:t>
            </w:r>
          </w:p>
        </w:tc>
        <w:tc>
          <w:tcPr>
            <w:tcW w:w="1493" w:type="dxa"/>
            <w:gridSpan w:val="4"/>
          </w:tcPr>
          <w:p>
            <w:pPr>
              <w:pStyle w:val="TableParagraph"/>
              <w:spacing w:line="163" w:lineRule="exact" w:before="16"/>
              <w:ind w:left="1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Beds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5"/>
                <w:w w:val="105"/>
                <w:sz w:val="15"/>
              </w:rPr>
              <w:t> (b)</w:t>
            </w:r>
          </w:p>
        </w:tc>
        <w:tc>
          <w:tcPr>
            <w:tcW w:w="1580" w:type="dxa"/>
            <w:gridSpan w:val="4"/>
          </w:tcPr>
          <w:p>
            <w:pPr>
              <w:pStyle w:val="TableParagraph"/>
              <w:spacing w:line="163" w:lineRule="exact" w:before="16"/>
              <w:ind w:lef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Beds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5"/>
                <w:w w:val="105"/>
                <w:sz w:val="15"/>
              </w:rPr>
              <w:t> (c)</w:t>
            </w:r>
          </w:p>
        </w:tc>
        <w:tc>
          <w:tcPr>
            <w:tcW w:w="804" w:type="dxa"/>
            <w:gridSpan w:val="2"/>
          </w:tcPr>
          <w:p>
            <w:pPr>
              <w:pStyle w:val="TableParagraph"/>
              <w:spacing w:line="163" w:lineRule="exact" w:before="16"/>
              <w:ind w:left="1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6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2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Unit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2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3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1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7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4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9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6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9" w:hRule="atLeast"/>
        </w:trPr>
        <w:tc>
          <w:tcPr>
            <w:tcW w:w="14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sz w:val="15"/>
              </w:rPr>
            </w:pPr>
            <w:r>
              <w:rPr>
                <w:w w:val="105"/>
                <w:sz w:val="15"/>
              </w:rPr>
              <w:t>Studio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717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998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40.0%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1464" w:type="dxa"/>
          </w:tcPr>
          <w:p>
            <w:pPr>
              <w:pStyle w:val="TableParagraph"/>
              <w:spacing w:before="21"/>
              <w:ind w:left="57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830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2,114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38.9%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1464" w:type="dxa"/>
          </w:tcPr>
          <w:p>
            <w:pPr>
              <w:pStyle w:val="TableParagraph"/>
              <w:spacing w:before="21"/>
              <w:ind w:left="5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1,089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21"/>
              <w:ind w:right="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34.1%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4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left="57"/>
              <w:rPr>
                <w:sz w:val="15"/>
              </w:rPr>
            </w:pPr>
            <w:r>
              <w:rPr>
                <w:w w:val="105"/>
                <w:sz w:val="15"/>
              </w:rPr>
              <w:t>4+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1,106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4,839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0.5%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23.7%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4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Total,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All</w:t>
            </w:r>
            <w:r>
              <w:rPr>
                <w:rFonts w:ascii="Arial"/>
                <w:b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Sizes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2,974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4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9,040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4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75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0.8%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2.4%</w:t>
            </w: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29.8%</w:t>
            </w: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5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183" w:lineRule="exact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5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3"/>
        </w:numPr>
        <w:tabs>
          <w:tab w:pos="1291" w:val="left" w:leader="none"/>
        </w:tabs>
        <w:spacing w:line="240" w:lineRule="auto" w:before="0" w:after="0"/>
        <w:ind w:left="1007" w:right="1264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located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2"/>
          <w:sz w:val="16"/>
        </w:rPr>
        <w:t> </w:t>
      </w:r>
      <w:r>
        <w:rPr>
          <w:sz w:val="16"/>
        </w:rPr>
        <w:t>units, by</w:t>
      </w:r>
      <w:r>
        <w:rPr>
          <w:spacing w:val="-3"/>
          <w:sz w:val="16"/>
        </w:rPr>
        <w:t> </w:t>
      </w:r>
      <w:r>
        <w:rPr>
          <w:sz w:val="16"/>
        </w:rPr>
        <w:t>unit 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 respondents.</w:t>
      </w:r>
      <w:r>
        <w:rPr>
          <w:spacing w:val="40"/>
          <w:sz w:val="16"/>
        </w:rPr>
        <w:t> </w:t>
      </w:r>
      <w:r>
        <w:rPr>
          <w:sz w:val="16"/>
        </w:rPr>
        <w:t>May exclude some</w:t>
      </w:r>
      <w:r>
        <w:rPr>
          <w:spacing w:val="-2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cases where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respondent reported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2"/>
          <w:sz w:val="16"/>
        </w:rPr>
        <w:t> </w:t>
      </w:r>
      <w:r>
        <w:rPr>
          <w:sz w:val="16"/>
        </w:rPr>
        <w:t>units</w:t>
      </w:r>
      <w:r>
        <w:rPr>
          <w:spacing w:val="-2"/>
          <w:sz w:val="16"/>
        </w:rPr>
        <w:t> </w:t>
      </w:r>
      <w:r>
        <w:rPr>
          <w:sz w:val="16"/>
        </w:rPr>
        <w:t>but did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report the</w:t>
      </w:r>
      <w:r>
        <w:rPr>
          <w:spacing w:val="-4"/>
          <w:sz w:val="16"/>
        </w:rPr>
        <w:t> </w:t>
      </w:r>
      <w:r>
        <w:rPr>
          <w:sz w:val="16"/>
        </w:rPr>
        <w:t>associated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 leased.</w:t>
      </w:r>
    </w:p>
    <w:p>
      <w:pPr>
        <w:pStyle w:val="ListParagraph"/>
        <w:numPr>
          <w:ilvl w:val="0"/>
          <w:numId w:val="3"/>
        </w:numPr>
        <w:tabs>
          <w:tab w:pos="1282" w:val="left" w:leader="none"/>
        </w:tabs>
        <w:spacing w:line="240" w:lineRule="auto" w:before="0" w:after="0"/>
        <w:ind w:left="1007" w:right="1478" w:firstLine="0"/>
        <w:jc w:val="left"/>
        <w:rPr>
          <w:sz w:val="16"/>
        </w:rPr>
      </w:pPr>
      <w:r>
        <w:rPr>
          <w:sz w:val="16"/>
        </w:rPr>
        <w:t>Includes the number of leasable beds reported as vacant, by unit type, as reported by survey respondents.</w:t>
      </w:r>
      <w:r>
        <w:rPr>
          <w:spacing w:val="40"/>
          <w:sz w:val="16"/>
        </w:rPr>
        <w:t> </w:t>
      </w:r>
      <w:r>
        <w:rPr>
          <w:sz w:val="16"/>
        </w:rPr>
        <w:t>May exclude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2"/>
          <w:sz w:val="16"/>
        </w:rPr>
        <w:t> </w:t>
      </w:r>
      <w:r>
        <w:rPr>
          <w:sz w:val="16"/>
        </w:rPr>
        <w:t>beds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cases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survey</w:t>
      </w:r>
      <w:r>
        <w:rPr>
          <w:spacing w:val="-1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4"/>
          <w:sz w:val="16"/>
        </w:rPr>
        <w:t> </w:t>
      </w:r>
      <w:r>
        <w:rPr>
          <w:sz w:val="16"/>
        </w:rPr>
        <w:t>bed-leased</w:t>
      </w:r>
      <w:r>
        <w:rPr>
          <w:spacing w:val="-2"/>
          <w:sz w:val="16"/>
        </w:rPr>
        <w:t> </w:t>
      </w:r>
      <w:r>
        <w:rPr>
          <w:sz w:val="16"/>
        </w:rPr>
        <w:t>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1"/>
          <w:sz w:val="16"/>
        </w:rPr>
        <w:t> </w:t>
      </w:r>
      <w:r>
        <w:rPr>
          <w:sz w:val="16"/>
        </w:rPr>
        <w:t>did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associated number of leased or vacant beds.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0" w:after="0"/>
        <w:ind w:left="1008" w:right="1216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leases was</w:t>
      </w:r>
      <w:r>
        <w:rPr>
          <w:spacing w:val="-5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only,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 survey respondents.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Heading2"/>
        <w:spacing w:before="90"/>
      </w:pPr>
      <w:bookmarkStart w:name="Blended Vacancy Rate" w:id="15"/>
      <w:bookmarkEnd w:id="15"/>
      <w:r>
        <w:rPr>
          <w:i w:val="0"/>
        </w:rPr>
      </w:r>
      <w:r>
        <w:rPr/>
        <w:t>Blended</w:t>
      </w:r>
      <w:r>
        <w:rPr>
          <w:spacing w:val="27"/>
        </w:rPr>
        <w:t> </w:t>
      </w:r>
      <w:r>
        <w:rPr/>
        <w:t>Vacancy</w:t>
      </w:r>
      <w:r>
        <w:rPr>
          <w:spacing w:val="3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990"/>
      </w:pPr>
      <w:r>
        <w:rPr/>
        <w:t>To</w:t>
      </w:r>
      <w:r>
        <w:rPr>
          <w:spacing w:val="-10"/>
        </w:rPr>
        <w:t> </w:t>
      </w:r>
      <w:r>
        <w:rPr/>
        <w:t>estimate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community-wide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all</w:t>
      </w:r>
      <w:r>
        <w:rPr>
          <w:spacing w:val="-10"/>
        </w:rPr>
        <w:t> </w:t>
      </w:r>
      <w:r>
        <w:rPr/>
        <w:t>lease</w:t>
      </w:r>
      <w:r>
        <w:rPr>
          <w:spacing w:val="-10"/>
        </w:rPr>
        <w:t> </w:t>
      </w:r>
      <w:r>
        <w:rPr/>
        <w:t>types,</w:t>
      </w:r>
      <w:r>
        <w:rPr>
          <w:spacing w:val="-12"/>
        </w:rPr>
        <w:t> </w:t>
      </w:r>
      <w:r>
        <w:rPr/>
        <w:t>BAE</w:t>
      </w:r>
      <w:r>
        <w:rPr>
          <w:spacing w:val="-10"/>
        </w:rPr>
        <w:t> </w:t>
      </w:r>
      <w:r>
        <w:rPr/>
        <w:t>combined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lease and</w:t>
      </w:r>
      <w:r>
        <w:rPr>
          <w:spacing w:val="-10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rates,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generate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combined,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“blended,”</w:t>
      </w:r>
      <w:r>
        <w:rPr>
          <w:spacing w:val="-10"/>
        </w:rPr>
        <w:t> </w:t>
      </w:r>
      <w:r>
        <w:rPr/>
        <w:t>vacancy</w:t>
      </w:r>
      <w:r>
        <w:rPr>
          <w:spacing w:val="-9"/>
        </w:rPr>
        <w:t> </w:t>
      </w:r>
      <w:r>
        <w:rPr/>
        <w:t>estimate.</w:t>
      </w:r>
      <w:hyperlink w:history="true" w:anchor="_bookmark3">
        <w:r>
          <w:rPr>
            <w:position w:val="5"/>
            <w:sz w:val="14"/>
          </w:rPr>
          <w:t>4</w:t>
        </w:r>
      </w:hyperlink>
      <w:r>
        <w:rPr>
          <w:spacing w:val="60"/>
          <w:position w:val="5"/>
          <w:sz w:val="14"/>
        </w:rPr>
        <w:t> </w:t>
      </w:r>
      <w:r>
        <w:rPr/>
        <w:t>The results of the blended vacancy rate calculations for the 2022 survey are shown in Table 3.</w:t>
      </w:r>
    </w:p>
    <w:p>
      <w:pPr>
        <w:pStyle w:val="BodyText"/>
        <w:spacing w:line="288" w:lineRule="auto" w:before="2"/>
        <w:ind w:left="1007" w:right="990"/>
      </w:pPr>
      <w:r>
        <w:rPr/>
        <w:t>Given that</w:t>
      </w:r>
      <w:r>
        <w:rPr>
          <w:spacing w:val="-1"/>
        </w:rPr>
        <w:t> </w:t>
      </w:r>
      <w:r>
        <w:rPr/>
        <w:t>unit-leased</w:t>
      </w:r>
      <w:r>
        <w:rPr>
          <w:spacing w:val="-2"/>
        </w:rPr>
        <w:t> </w:t>
      </w:r>
      <w:r>
        <w:rPr/>
        <w:t>apartments account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71 percent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reported</w:t>
      </w:r>
      <w:r>
        <w:rPr>
          <w:spacing w:val="-2"/>
        </w:rPr>
        <w:t> </w:t>
      </w:r>
      <w:r>
        <w:rPr/>
        <w:t>market-rate rental inventory,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blended</w:t>
      </w:r>
      <w:r>
        <w:rPr>
          <w:spacing w:val="-10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aligns</w:t>
      </w:r>
      <w:r>
        <w:rPr>
          <w:spacing w:val="-11"/>
        </w:rPr>
        <w:t> </w:t>
      </w:r>
      <w:r>
        <w:rPr/>
        <w:t>more</w:t>
      </w:r>
      <w:r>
        <w:rPr>
          <w:spacing w:val="-11"/>
        </w:rPr>
        <w:t> </w:t>
      </w:r>
      <w:r>
        <w:rPr/>
        <w:t>closely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unit</w:t>
      </w:r>
      <w:r>
        <w:rPr>
          <w:spacing w:val="-12"/>
        </w:rPr>
        <w:t> </w:t>
      </w:r>
      <w:r>
        <w:rPr/>
        <w:t>lease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but</w:t>
      </w:r>
      <w:r>
        <w:rPr>
          <w:spacing w:val="-12"/>
        </w:rPr>
        <w:t> </w:t>
      </w:r>
      <w:r>
        <w:rPr/>
        <w:t>is drawn</w:t>
      </w:r>
      <w:r>
        <w:rPr>
          <w:spacing w:val="-4"/>
        </w:rPr>
        <w:t> </w:t>
      </w:r>
      <w:r>
        <w:rPr/>
        <w:t>upward</w:t>
      </w:r>
      <w:r>
        <w:rPr>
          <w:spacing w:val="-4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slightly</w:t>
      </w:r>
      <w:r>
        <w:rPr>
          <w:spacing w:val="-3"/>
        </w:rPr>
        <w:t> </w:t>
      </w:r>
      <w:r>
        <w:rPr/>
        <w:t>higher</w:t>
      </w:r>
      <w:r>
        <w:rPr>
          <w:spacing w:val="-3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vacancy</w:t>
      </w:r>
      <w:r>
        <w:rPr>
          <w:spacing w:val="-3"/>
        </w:rPr>
        <w:t> </w:t>
      </w:r>
      <w:r>
        <w:rPr/>
        <w:t>rate.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blended vacancy rate</w:t>
      </w:r>
      <w:r>
        <w:rPr>
          <w:spacing w:val="-1"/>
        </w:rPr>
        <w:t> </w:t>
      </w:r>
      <w:r>
        <w:rPr/>
        <w:t>for all rental</w:t>
      </w:r>
      <w:r>
        <w:rPr>
          <w:spacing w:val="-2"/>
        </w:rPr>
        <w:t> </w:t>
      </w:r>
      <w:r>
        <w:rPr/>
        <w:t>units is</w:t>
      </w:r>
      <w:r>
        <w:rPr>
          <w:spacing w:val="-1"/>
        </w:rPr>
        <w:t> </w:t>
      </w:r>
      <w:r>
        <w:rPr/>
        <w:t>0.5 percent.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vacancy rate is notably lower than the 2021</w:t>
      </w:r>
      <w:r>
        <w:rPr>
          <w:spacing w:val="-4"/>
        </w:rPr>
        <w:t> </w:t>
      </w:r>
      <w:r>
        <w:rPr/>
        <w:t>blended</w:t>
      </w:r>
      <w:r>
        <w:rPr>
          <w:spacing w:val="-3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1.4</w:t>
      </w:r>
      <w:r>
        <w:rPr>
          <w:spacing w:val="-4"/>
        </w:rPr>
        <w:t> </w:t>
      </w:r>
      <w:r>
        <w:rPr/>
        <w:t>percent,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well</w:t>
      </w:r>
      <w:r>
        <w:rPr>
          <w:spacing w:val="-7"/>
        </w:rPr>
        <w:t> </w:t>
      </w:r>
      <w:r>
        <w:rPr/>
        <w:t>below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blended</w:t>
      </w:r>
      <w:r>
        <w:rPr>
          <w:spacing w:val="-3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6"/>
        </w:rPr>
        <w:t> </w:t>
      </w:r>
      <w:r>
        <w:rPr/>
        <w:t>of</w:t>
      </w:r>
    </w:p>
    <w:p>
      <w:pPr>
        <w:pStyle w:val="BodyText"/>
        <w:spacing w:line="288" w:lineRule="auto" w:before="4"/>
        <w:ind w:left="1008" w:right="1351"/>
      </w:pPr>
      <w:r>
        <w:rPr/>
        <w:t>12.2</w:t>
      </w:r>
      <w:r>
        <w:rPr>
          <w:spacing w:val="-11"/>
        </w:rPr>
        <w:t> </w:t>
      </w:r>
      <w:r>
        <w:rPr/>
        <w:t>percent,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roughly</w:t>
      </w:r>
      <w:r>
        <w:rPr>
          <w:spacing w:val="-14"/>
        </w:rPr>
        <w:t> </w:t>
      </w:r>
      <w:r>
        <w:rPr/>
        <w:t>aligns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historical</w:t>
      </w:r>
      <w:r>
        <w:rPr>
          <w:spacing w:val="-12"/>
        </w:rPr>
        <w:t> </w:t>
      </w:r>
      <w:r>
        <w:rPr/>
        <w:t>blended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rates</w:t>
      </w:r>
      <w:r>
        <w:rPr>
          <w:spacing w:val="-11"/>
        </w:rPr>
        <w:t> </w:t>
      </w:r>
      <w:r>
        <w:rPr/>
        <w:t>recorded</w:t>
      </w:r>
      <w:r>
        <w:rPr>
          <w:spacing w:val="-11"/>
        </w:rPr>
        <w:t> </w:t>
      </w:r>
      <w:r>
        <w:rPr/>
        <w:t>prior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the pandemic of below 1.0 percent.</w:t>
      </w:r>
    </w:p>
    <w:p>
      <w:pPr>
        <w:spacing w:before="183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1078991</wp:posOffset>
                </wp:positionH>
                <wp:positionV relativeFrom="paragraph">
                  <wp:posOffset>287277</wp:posOffset>
                </wp:positionV>
                <wp:extent cx="5614670" cy="635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4416" y="6108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22.62027pt;width:442.08pt;height:.481pt;mso-position-horizontal-relative:page;mso-position-vertical-relative:paragraph;z-index:-15724032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3:  Blended Vacancy Rate Summary" w:id="16"/>
      <w:bookmarkEnd w:id="16"/>
      <w:r>
        <w:rPr/>
      </w:r>
      <w:r>
        <w:rPr>
          <w:i/>
          <w:sz w:val="22"/>
        </w:rPr>
        <w:t>Table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spacing w:before="91" w:after="19"/>
        <w:ind w:left="335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2022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z w:val="16"/>
        </w:rPr>
        <w:t>Vacancy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tbl>
      <w:tblPr>
        <w:tblW w:w="0" w:type="auto"/>
        <w:jc w:val="left"/>
        <w:tblInd w:w="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120"/>
        <w:gridCol w:w="827"/>
        <w:gridCol w:w="165"/>
        <w:gridCol w:w="827"/>
        <w:gridCol w:w="165"/>
        <w:gridCol w:w="962"/>
        <w:gridCol w:w="165"/>
        <w:gridCol w:w="1533"/>
        <w:gridCol w:w="165"/>
        <w:gridCol w:w="1473"/>
        <w:gridCol w:w="919"/>
      </w:tblGrid>
      <w:tr>
        <w:trPr>
          <w:trHeight w:val="433" w:hRule="atLeast"/>
        </w:trPr>
        <w:tc>
          <w:tcPr>
            <w:tcW w:w="1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Unit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0" w:righ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41"/>
              <w:ind w:left="15" w:right="20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5" w:right="1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41"/>
              <w:ind w:left="15" w:right="19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Blended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1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1"/>
              <w:ind w:left="12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Vacancy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Rate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2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1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Vacancy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Rate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(c)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1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59" w:right="-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Studio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1.9%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5.7%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1503" w:type="dxa"/>
          </w:tcPr>
          <w:p>
            <w:pPr>
              <w:pStyle w:val="TableParagraph"/>
              <w:spacing w:before="1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spacing w:before="19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13.7%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503" w:type="dxa"/>
          </w:tcPr>
          <w:p>
            <w:pPr>
              <w:pStyle w:val="TableParagraph"/>
              <w:spacing w:before="1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spacing w:before="19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16.9%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left="59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17.1%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15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Total,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All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0.2%</w:t>
            </w:r>
          </w:p>
        </w:tc>
        <w:tc>
          <w:tcPr>
            <w:tcW w:w="1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0.8%</w:t>
            </w:r>
          </w:p>
        </w:tc>
        <w:tc>
          <w:tcPr>
            <w:tcW w:w="1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0.5%</w:t>
            </w:r>
          </w:p>
        </w:tc>
        <w:tc>
          <w:tcPr>
            <w:tcW w:w="1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3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1.4%</w:t>
            </w:r>
          </w:p>
        </w:tc>
        <w:tc>
          <w:tcPr>
            <w:tcW w:w="1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3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12.2%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240" w:lineRule="auto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183" w:lineRule="exact" w:before="1" w:after="0"/>
        <w:ind w:left="1291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1282" w:val="left" w:leader="none"/>
        </w:tabs>
        <w:spacing w:line="240" w:lineRule="auto" w:before="0" w:after="0"/>
        <w:ind w:left="1007" w:right="1355" w:firstLine="0"/>
        <w:jc w:val="left"/>
        <w:rPr>
          <w:sz w:val="16"/>
        </w:rPr>
      </w:pPr>
      <w:r>
        <w:rPr>
          <w:sz w:val="16"/>
        </w:rPr>
        <w:t>Based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units,</w:t>
      </w:r>
      <w:r>
        <w:rPr>
          <w:spacing w:val="-2"/>
          <w:sz w:val="16"/>
        </w:rPr>
        <w:t> </w:t>
      </w:r>
      <w:r>
        <w:rPr>
          <w:sz w:val="16"/>
        </w:rPr>
        <w:t>by unit</w:t>
      </w:r>
      <w:r>
        <w:rPr>
          <w:spacing w:val="-2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1"/>
          <w:sz w:val="16"/>
        </w:rPr>
        <w:t> </w:t>
      </w:r>
      <w:r>
        <w:rPr>
          <w:sz w:val="16"/>
        </w:rPr>
        <w:t>as 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lease),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vacant</w:t>
      </w:r>
      <w:r>
        <w:rPr>
          <w:spacing w:val="-2"/>
          <w:sz w:val="16"/>
        </w:rPr>
        <w:t> </w:t>
      </w:r>
      <w:r>
        <w:rPr>
          <w:sz w:val="16"/>
        </w:rPr>
        <w:t>units leased on a per bed basis converted to "vacant unit equivalents."</w:t>
      </w:r>
    </w:p>
    <w:p>
      <w:pPr>
        <w:spacing w:before="183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41"/>
        <w:rPr>
          <w:rFonts w:ascii="Arial MT"/>
          <w:sz w:val="16"/>
        </w:rPr>
      </w:pPr>
    </w:p>
    <w:p>
      <w:pPr>
        <w:pStyle w:val="Heading2"/>
        <w:spacing w:before="1"/>
      </w:pPr>
      <w:bookmarkStart w:name="Rental Rates" w:id="17"/>
      <w:bookmarkEnd w:id="17"/>
      <w:r>
        <w:rPr>
          <w:i w:val="0"/>
        </w:rPr>
      </w:r>
      <w:r>
        <w:rPr/>
        <w:t>Rental</w:t>
      </w:r>
      <w:r>
        <w:rPr>
          <w:spacing w:val="27"/>
        </w:rPr>
        <w:t> </w:t>
      </w:r>
      <w:r>
        <w:rPr>
          <w:spacing w:val="-2"/>
        </w:rPr>
        <w:t>Rates</w:t>
      </w:r>
    </w:p>
    <w:p>
      <w:pPr>
        <w:pStyle w:val="BodyText"/>
        <w:spacing w:line="288" w:lineRule="auto" w:before="48"/>
        <w:ind w:left="1007" w:right="1122"/>
      </w:pPr>
      <w:r>
        <w:rPr/>
        <w:t>The</w:t>
      </w:r>
      <w:r>
        <w:rPr>
          <w:spacing w:val="-1"/>
        </w:rPr>
        <w:t> </w:t>
      </w:r>
      <w:r>
        <w:rPr/>
        <w:t>overall trend indicated by the 2022</w:t>
      </w:r>
      <w:r>
        <w:rPr>
          <w:spacing w:val="-2"/>
        </w:rPr>
        <w:t> </w:t>
      </w:r>
      <w:r>
        <w:rPr/>
        <w:t>survey is that rental rates increased significantly in 2022 over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and 2020.</w:t>
      </w:r>
      <w:r>
        <w:rPr>
          <w:spacing w:val="40"/>
        </w:rPr>
        <w:t> </w:t>
      </w:r>
      <w:r>
        <w:rPr/>
        <w:t>This appears to largely</w:t>
      </w:r>
      <w:r>
        <w:rPr>
          <w:spacing w:val="-1"/>
        </w:rPr>
        <w:t> </w:t>
      </w:r>
      <w:r>
        <w:rPr/>
        <w:t>be a function of relatively</w:t>
      </w:r>
      <w:r>
        <w:rPr>
          <w:spacing w:val="-1"/>
        </w:rPr>
        <w:t> </w:t>
      </w:r>
      <w:r>
        <w:rPr/>
        <w:t>modest rent increases</w:t>
      </w:r>
      <w:r>
        <w:rPr>
          <w:spacing w:val="-10"/>
        </w:rPr>
        <w:t> </w:t>
      </w:r>
      <w:r>
        <w:rPr/>
        <w:t>that</w:t>
      </w:r>
      <w:r>
        <w:rPr>
          <w:spacing w:val="-12"/>
        </w:rPr>
        <w:t> </w:t>
      </w:r>
      <w:r>
        <w:rPr/>
        <w:t>occurred</w:t>
      </w:r>
      <w:r>
        <w:rPr>
          <w:spacing w:val="-12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COVID-19</w:t>
      </w:r>
      <w:r>
        <w:rPr>
          <w:spacing w:val="-10"/>
        </w:rPr>
        <w:t> </w:t>
      </w:r>
      <w:r>
        <w:rPr/>
        <w:t>pandemic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shifts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prevalence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double ups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single-occupancy</w:t>
      </w:r>
      <w:r>
        <w:rPr>
          <w:spacing w:val="-12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leased</w:t>
      </w:r>
      <w:r>
        <w:rPr>
          <w:spacing w:val="-8"/>
        </w:rPr>
        <w:t> </w:t>
      </w:r>
      <w:r>
        <w:rPr/>
        <w:t>apartments,</w:t>
      </w:r>
      <w:r>
        <w:rPr>
          <w:spacing w:val="-9"/>
        </w:rPr>
        <w:t> </w:t>
      </w:r>
      <w:r>
        <w:rPr/>
        <w:t>combined</w:t>
      </w:r>
      <w:r>
        <w:rPr>
          <w:spacing w:val="-8"/>
        </w:rPr>
        <w:t> </w:t>
      </w:r>
      <w:r>
        <w:rPr/>
        <w:t>with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increased</w:t>
      </w:r>
      <w:r>
        <w:rPr>
          <w:spacing w:val="-8"/>
        </w:rPr>
        <w:t> </w:t>
      </w:r>
      <w:r>
        <w:rPr/>
        <w:t>prevalence</w:t>
      </w:r>
      <w:r>
        <w:rPr>
          <w:spacing w:val="-11"/>
        </w:rPr>
        <w:t> </w:t>
      </w:r>
      <w:r>
        <w:rPr/>
        <w:t>of bed-leased units which typically charge</w:t>
      </w:r>
      <w:r>
        <w:rPr>
          <w:spacing w:val="-1"/>
        </w:rPr>
        <w:t> </w:t>
      </w:r>
      <w:r>
        <w:rPr/>
        <w:t>a premium</w:t>
      </w:r>
      <w:r>
        <w:rPr>
          <w:spacing w:val="-1"/>
        </w:rPr>
        <w:t> </w:t>
      </w:r>
      <w:r>
        <w:rPr/>
        <w:t>compared to unit leases.</w:t>
      </w:r>
    </w:p>
    <w:p>
      <w:pPr>
        <w:pStyle w:val="BodyText"/>
        <w:spacing w:line="288" w:lineRule="auto" w:before="188"/>
        <w:ind w:left="1007" w:right="990"/>
      </w:pPr>
      <w:r>
        <w:rPr/>
        <w:t>Only</w:t>
      </w:r>
      <w:r>
        <w:rPr>
          <w:spacing w:val="-11"/>
        </w:rPr>
        <w:t> </w:t>
      </w:r>
      <w:r>
        <w:rPr/>
        <w:t>two</w:t>
      </w:r>
      <w:r>
        <w:rPr>
          <w:spacing w:val="-10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responding</w:t>
      </w:r>
      <w:r>
        <w:rPr>
          <w:spacing w:val="-11"/>
        </w:rPr>
        <w:t> </w:t>
      </w:r>
      <w:r>
        <w:rPr/>
        <w:t>properties</w:t>
      </w:r>
      <w:r>
        <w:rPr>
          <w:spacing w:val="-10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decreasing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rates</w:t>
      </w:r>
      <w:r>
        <w:rPr>
          <w:spacing w:val="-10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prior year.</w:t>
      </w:r>
      <w:r>
        <w:rPr>
          <w:spacing w:val="40"/>
        </w:rPr>
        <w:t> </w:t>
      </w:r>
      <w:r>
        <w:rPr/>
        <w:t>This is similar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average of between zero and</w:t>
      </w:r>
      <w:r>
        <w:rPr>
          <w:spacing w:val="-2"/>
        </w:rPr>
        <w:t> </w:t>
      </w:r>
      <w:r>
        <w:rPr/>
        <w:t>five percent,</w:t>
      </w:r>
      <w:r>
        <w:rPr>
          <w:spacing w:val="-3"/>
        </w:rPr>
        <w:t> </w:t>
      </w:r>
      <w:r>
        <w:rPr/>
        <w:t>but</w:t>
      </w:r>
      <w:r>
        <w:rPr>
          <w:spacing w:val="-1"/>
        </w:rPr>
        <w:t> </w:t>
      </w:r>
      <w:r>
        <w:rPr/>
        <w:t>is notably lower</w:t>
      </w:r>
      <w:r>
        <w:rPr>
          <w:spacing w:val="-10"/>
        </w:rPr>
        <w:t> </w:t>
      </w:r>
      <w:r>
        <w:rPr/>
        <w:t>than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fall</w:t>
      </w:r>
      <w:r>
        <w:rPr>
          <w:spacing w:val="-12"/>
        </w:rPr>
        <w:t> </w:t>
      </w:r>
      <w:r>
        <w:rPr/>
        <w:t>2020</w:t>
      </w:r>
      <w:r>
        <w:rPr>
          <w:spacing w:val="-12"/>
        </w:rPr>
        <w:t> </w:t>
      </w:r>
      <w:r>
        <w:rPr/>
        <w:t>survey</w:t>
      </w:r>
      <w:r>
        <w:rPr>
          <w:spacing w:val="-10"/>
        </w:rPr>
        <w:t> </w:t>
      </w:r>
      <w:r>
        <w:rPr/>
        <w:t>where</w:t>
      </w:r>
      <w:r>
        <w:rPr>
          <w:spacing w:val="-11"/>
        </w:rPr>
        <w:t> </w:t>
      </w:r>
      <w:r>
        <w:rPr/>
        <w:t>over</w:t>
      </w:r>
      <w:r>
        <w:rPr>
          <w:spacing w:val="-10"/>
        </w:rPr>
        <w:t> </w:t>
      </w:r>
      <w:r>
        <w:rPr/>
        <w:t>one-third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11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decreasing</w:t>
      </w:r>
      <w:r>
        <w:rPr>
          <w:spacing w:val="-10"/>
        </w:rPr>
        <w:t> </w:t>
      </w:r>
      <w:r>
        <w:rPr/>
        <w:t>rents to fill vacancies, due to the COVID-19 pandemic.</w:t>
      </w:r>
      <w:r>
        <w:rPr>
          <w:spacing w:val="40"/>
        </w:rPr>
        <w:t> </w:t>
      </w:r>
      <w:r>
        <w:rPr/>
        <w:t>Based on the responses, complexes only modestly reduced rents, and often these reductions were only on a portion of units.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1097280</wp:posOffset>
                </wp:positionH>
                <wp:positionV relativeFrom="paragraph">
                  <wp:posOffset>89355</wp:posOffset>
                </wp:positionV>
                <wp:extent cx="1828800" cy="762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7.035896pt;width:144pt;height:.6pt;mso-position-horizontal-relative:page;mso-position-vertical-relative:paragraph;z-index:-1572352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47"/>
        <w:rPr>
          <w:sz w:val="19"/>
        </w:rPr>
      </w:pPr>
    </w:p>
    <w:p>
      <w:pPr>
        <w:spacing w:line="333" w:lineRule="auto" w:before="1"/>
        <w:ind w:left="1007" w:right="990" w:firstLine="0"/>
        <w:jc w:val="left"/>
        <w:rPr>
          <w:sz w:val="19"/>
        </w:rPr>
      </w:pPr>
      <w:bookmarkStart w:name="_bookmark3" w:id="18"/>
      <w:bookmarkEnd w:id="18"/>
      <w:r>
        <w:rPr/>
      </w:r>
      <w:r>
        <w:rPr>
          <w:position w:val="5"/>
          <w:sz w:val="12"/>
        </w:rPr>
        <w:t>4</w:t>
      </w:r>
      <w:r>
        <w:rPr>
          <w:spacing w:val="10"/>
          <w:position w:val="5"/>
          <w:sz w:val="12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z w:val="19"/>
        </w:rPr>
        <w:t>calculate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“blended”</w:t>
      </w:r>
      <w:r>
        <w:rPr>
          <w:spacing w:val="-6"/>
          <w:sz w:val="19"/>
        </w:rPr>
        <w:t> </w:t>
      </w:r>
      <w:r>
        <w:rPr>
          <w:sz w:val="19"/>
        </w:rPr>
        <w:t>vacancy</w:t>
      </w:r>
      <w:r>
        <w:rPr>
          <w:spacing w:val="-6"/>
          <w:sz w:val="19"/>
        </w:rPr>
        <w:t> </w:t>
      </w:r>
      <w:r>
        <w:rPr>
          <w:sz w:val="19"/>
        </w:rPr>
        <w:t>rate,</w:t>
      </w:r>
      <w:r>
        <w:rPr>
          <w:spacing w:val="-6"/>
          <w:sz w:val="19"/>
        </w:rPr>
        <w:t> </w:t>
      </w:r>
      <w:r>
        <w:rPr>
          <w:sz w:val="19"/>
        </w:rPr>
        <w:t>BAE</w:t>
      </w:r>
      <w:r>
        <w:rPr>
          <w:spacing w:val="-8"/>
          <w:sz w:val="19"/>
        </w:rPr>
        <w:t> </w:t>
      </w:r>
      <w:r>
        <w:rPr>
          <w:sz w:val="19"/>
        </w:rPr>
        <w:t>calculated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bed</w:t>
      </w:r>
      <w:r>
        <w:rPr>
          <w:spacing w:val="-6"/>
          <w:sz w:val="19"/>
        </w:rPr>
        <w:t> </w:t>
      </w:r>
      <w:r>
        <w:rPr>
          <w:sz w:val="19"/>
        </w:rPr>
        <w:t>lease</w:t>
      </w:r>
      <w:r>
        <w:rPr>
          <w:spacing w:val="-7"/>
          <w:sz w:val="19"/>
        </w:rPr>
        <w:t> </w:t>
      </w:r>
      <w:r>
        <w:rPr>
          <w:sz w:val="19"/>
        </w:rPr>
        <w:t>vacancy</w:t>
      </w:r>
      <w:r>
        <w:rPr>
          <w:spacing w:val="-6"/>
          <w:sz w:val="19"/>
        </w:rPr>
        <w:t> </w:t>
      </w:r>
      <w:r>
        <w:rPr>
          <w:sz w:val="19"/>
        </w:rPr>
        <w:t>rate</w:t>
      </w:r>
      <w:r>
        <w:rPr>
          <w:spacing w:val="-7"/>
          <w:sz w:val="19"/>
        </w:rPr>
        <w:t> </w:t>
      </w:r>
      <w:r>
        <w:rPr>
          <w:sz w:val="19"/>
        </w:rPr>
        <w:t>on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per</w:t>
      </w:r>
      <w:r>
        <w:rPr>
          <w:spacing w:val="-7"/>
          <w:sz w:val="19"/>
        </w:rPr>
        <w:t> </w:t>
      </w:r>
      <w:r>
        <w:rPr>
          <w:sz w:val="19"/>
        </w:rPr>
        <w:t>bed</w:t>
      </w:r>
      <w:r>
        <w:rPr>
          <w:spacing w:val="-6"/>
          <w:sz w:val="19"/>
        </w:rPr>
        <w:t> </w:t>
      </w:r>
      <w:r>
        <w:rPr>
          <w:sz w:val="19"/>
        </w:rPr>
        <w:t>basis,</w:t>
      </w:r>
      <w:r>
        <w:rPr>
          <w:spacing w:val="-6"/>
          <w:sz w:val="19"/>
        </w:rPr>
        <w:t> </w:t>
      </w:r>
      <w:r>
        <w:rPr>
          <w:sz w:val="19"/>
        </w:rPr>
        <w:t>then applied that</w:t>
      </w:r>
      <w:r>
        <w:rPr>
          <w:spacing w:val="-1"/>
          <w:sz w:val="19"/>
        </w:rPr>
        <w:t> </w:t>
      </w:r>
      <w:r>
        <w:rPr>
          <w:sz w:val="19"/>
        </w:rPr>
        <w:t>rate to the total number of bed-leased units.</w:t>
      </w:r>
      <w:r>
        <w:rPr>
          <w:spacing w:val="40"/>
          <w:sz w:val="19"/>
        </w:rPr>
        <w:t> </w:t>
      </w:r>
      <w:r>
        <w:rPr>
          <w:sz w:val="19"/>
        </w:rPr>
        <w:t>The resulting “vacant</w:t>
      </w:r>
      <w:r>
        <w:rPr>
          <w:spacing w:val="-1"/>
          <w:sz w:val="19"/>
        </w:rPr>
        <w:t> </w:t>
      </w:r>
      <w:r>
        <w:rPr>
          <w:sz w:val="19"/>
        </w:rPr>
        <w:t>unit</w:t>
      </w:r>
      <w:r>
        <w:rPr>
          <w:spacing w:val="-1"/>
          <w:sz w:val="19"/>
        </w:rPr>
        <w:t> </w:t>
      </w:r>
      <w:r>
        <w:rPr>
          <w:sz w:val="19"/>
        </w:rPr>
        <w:t>equivalents” were then added to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1"/>
          <w:sz w:val="19"/>
        </w:rPr>
        <w:t> </w:t>
      </w:r>
      <w:r>
        <w:rPr>
          <w:sz w:val="19"/>
        </w:rPr>
        <w:t>number</w:t>
      </w:r>
      <w:r>
        <w:rPr>
          <w:spacing w:val="-1"/>
          <w:sz w:val="19"/>
        </w:rPr>
        <w:t> </w:t>
      </w:r>
      <w:r>
        <w:rPr>
          <w:sz w:val="19"/>
        </w:rPr>
        <w:t>of vacant</w:t>
      </w:r>
      <w:r>
        <w:rPr>
          <w:spacing w:val="-2"/>
          <w:sz w:val="19"/>
        </w:rPr>
        <w:t> </w:t>
      </w:r>
      <w:r>
        <w:rPr>
          <w:sz w:val="19"/>
        </w:rPr>
        <w:t>unit-leased apartments to</w:t>
      </w:r>
      <w:r>
        <w:rPr>
          <w:spacing w:val="-1"/>
          <w:sz w:val="19"/>
        </w:rPr>
        <w:t> </w:t>
      </w:r>
      <w:r>
        <w:rPr>
          <w:sz w:val="19"/>
        </w:rPr>
        <w:t>calculate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combined vacancy rate.</w:t>
      </w:r>
    </w:p>
    <w:p>
      <w:pPr>
        <w:spacing w:after="0" w:line="333" w:lineRule="auto"/>
        <w:jc w:val="left"/>
        <w:rPr>
          <w:sz w:val="19"/>
        </w:rPr>
        <w:sectPr>
          <w:pgSz w:w="12240" w:h="15840"/>
          <w:pgMar w:header="0" w:footer="505" w:top="1660" w:bottom="70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88" w:lineRule="auto" w:before="51"/>
        <w:ind w:left="1007" w:right="990"/>
      </w:pPr>
      <w:r>
        <w:rPr/>
        <w:t>Table 4 reports the 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weighted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of the reported rental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apartments leased under unit lease arrangements.</w:t>
      </w:r>
      <w:r>
        <w:rPr>
          <w:spacing w:val="40"/>
        </w:rPr>
        <w:t> </w:t>
      </w:r>
      <w:r>
        <w:rPr/>
        <w:t>Note that the survey results reported here represent properties for which respondents reported both the total number of units, by type, and the corresponding</w:t>
      </w:r>
      <w:r>
        <w:rPr>
          <w:spacing w:val="-1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 information.</w:t>
      </w:r>
      <w:r>
        <w:rPr>
          <w:spacing w:val="40"/>
        </w:rPr>
        <w:t> </w:t>
      </w:r>
      <w:r>
        <w:rPr/>
        <w:t>Based</w:t>
      </w:r>
      <w:r>
        <w:rPr>
          <w:spacing w:val="-2"/>
        </w:rPr>
        <w:t> </w:t>
      </w:r>
      <w:r>
        <w:rPr/>
        <w:t>on this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for all</w:t>
      </w:r>
      <w:r>
        <w:rPr>
          <w:spacing w:val="-6"/>
        </w:rPr>
        <w:t> </w:t>
      </w:r>
      <w:r>
        <w:rPr/>
        <w:t>units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$2,226</w:t>
      </w:r>
      <w:r>
        <w:rPr>
          <w:spacing w:val="-5"/>
        </w:rPr>
        <w:t> </w:t>
      </w:r>
      <w:r>
        <w:rPr/>
        <w:t>per</w:t>
      </w:r>
      <w:r>
        <w:rPr>
          <w:spacing w:val="-8"/>
        </w:rPr>
        <w:t> </w:t>
      </w:r>
      <w:r>
        <w:rPr/>
        <w:t>month.</w:t>
      </w:r>
      <w:hyperlink w:history="true" w:anchor="_bookmark4">
        <w:r>
          <w:rPr>
            <w:position w:val="5"/>
            <w:sz w:val="14"/>
          </w:rPr>
          <w:t>5</w:t>
        </w:r>
      </w:hyperlink>
      <w:r>
        <w:rPr>
          <w:spacing w:val="65"/>
          <w:position w:val="5"/>
          <w:sz w:val="14"/>
        </w:rPr>
        <w:t> </w:t>
      </w:r>
      <w:r>
        <w:rPr/>
        <w:t>This</w:t>
      </w:r>
      <w:r>
        <w:rPr>
          <w:spacing w:val="-5"/>
        </w:rPr>
        <w:t> </w:t>
      </w:r>
      <w:r>
        <w:rPr/>
        <w:t>represents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9.4</w:t>
      </w:r>
      <w:r>
        <w:rPr>
          <w:spacing w:val="-5"/>
        </w:rPr>
        <w:t> </w:t>
      </w:r>
      <w:r>
        <w:rPr/>
        <w:t>percent</w:t>
      </w:r>
      <w:r>
        <w:rPr>
          <w:spacing w:val="-6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2021,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 average rental rate for unit-leased apartments was $2,034.</w:t>
      </w:r>
      <w:r>
        <w:rPr>
          <w:spacing w:val="40"/>
        </w:rPr>
        <w:t> </w:t>
      </w:r>
      <w:r>
        <w:rPr/>
        <w:t>This rental rate increase is roughly double the increase recorded between 2020 and 2021 of 4.7 percent, although it is comparable to</w:t>
      </w:r>
      <w:r>
        <w:rPr>
          <w:spacing w:val="-1"/>
        </w:rPr>
        <w:t> </w:t>
      </w:r>
      <w:r>
        <w:rPr/>
        <w:t>historical average increases which</w:t>
      </w:r>
      <w:r>
        <w:rPr>
          <w:spacing w:val="-1"/>
        </w:rPr>
        <w:t> </w:t>
      </w:r>
      <w:r>
        <w:rPr/>
        <w:t>range from four to ten percent.</w:t>
      </w:r>
    </w:p>
    <w:p>
      <w:pPr>
        <w:pStyle w:val="BodyText"/>
        <w:spacing w:before="55"/>
      </w:pPr>
    </w:p>
    <w:p>
      <w:pPr>
        <w:spacing w:before="1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1078991</wp:posOffset>
                </wp:positionH>
                <wp:positionV relativeFrom="paragraph">
                  <wp:posOffset>169780</wp:posOffset>
                </wp:positionV>
                <wp:extent cx="5614670" cy="635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4416" y="6096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3.368516pt;width:442.08pt;height:.48pt;mso-position-horizontal-relative:page;mso-position-vertical-relative:paragraph;z-index:-15723008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4:  Rental Rates for Unit Leases b" w:id="19"/>
      <w:bookmarkEnd w:id="19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0"/>
        <w:rPr>
          <w:i/>
          <w:sz w:val="16"/>
        </w:rPr>
      </w:pPr>
    </w:p>
    <w:p>
      <w:pPr>
        <w:tabs>
          <w:tab w:pos="5875" w:val="left" w:leader="none"/>
          <w:tab w:pos="7028" w:val="left" w:leader="none"/>
        </w:tabs>
        <w:spacing w:before="0" w:after="19"/>
        <w:ind w:left="31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2022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2021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2020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65"/>
        <w:gridCol w:w="719"/>
        <w:gridCol w:w="165"/>
        <w:gridCol w:w="779"/>
        <w:gridCol w:w="165"/>
        <w:gridCol w:w="1004"/>
        <w:gridCol w:w="165"/>
        <w:gridCol w:w="1004"/>
        <w:gridCol w:w="165"/>
        <w:gridCol w:w="974"/>
      </w:tblGrid>
      <w:tr>
        <w:trPr>
          <w:trHeight w:val="198" w:hRule="atLeast"/>
        </w:trPr>
        <w:tc>
          <w:tcPr>
            <w:tcW w:w="5544" w:type="dxa"/>
            <w:gridSpan w:val="9"/>
          </w:tcPr>
          <w:p>
            <w:pPr>
              <w:pStyle w:val="TableParagraph"/>
              <w:spacing w:line="20" w:lineRule="exact"/>
              <w:ind w:left="154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97685" cy="9525"/>
                      <wp:effectExtent l="0" t="0" r="0" b="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797685" cy="9525"/>
                                <a:chExt cx="1797685" cy="95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" y="7"/>
                                  <a:ext cx="1797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0">
                                      <a:moveTo>
                                        <a:pt x="0" y="0"/>
                                      </a:moveTo>
                                      <a:lnTo>
                                        <a:pt x="179740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7976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9525">
                                      <a:moveTo>
                                        <a:pt x="1797406" y="9446"/>
                                      </a:moveTo>
                                      <a:lnTo>
                                        <a:pt x="0" y="94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97406" y="0"/>
                                      </a:lnTo>
                                      <a:lnTo>
                                        <a:pt x="1797406" y="9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550pt;height:.75pt;mso-position-horizontal-relative:char;mso-position-vertical-relative:line" id="docshapegroup54" coordorigin="0,0" coordsize="2831,15">
                      <v:line style="position:absolute" from="0,0" to="2831,0" stroked="true" strokeweight="0pt" strokecolor="#000000">
                        <v:stroke dashstyle="solid"/>
                      </v:line>
                      <v:rect style="position:absolute;left:0;top:0;width:2831;height:15" id="docshape5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702" w:val="left" w:leader="none"/>
              </w:tabs>
              <w:spacing w:line="158" w:lineRule="exact"/>
              <w:ind w:left="3534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Weighted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3"/>
              <w:ind w:left="146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</w:tr>
      <w:tr>
        <w:trPr>
          <w:trHeight w:val="232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8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8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8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8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38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8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$2,262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$1,340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$1,229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$1,075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$3,050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$1,736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$1,598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$1,498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$1,148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$3,765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$2,188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$2,038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$1,909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$1,709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$3,695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$2,936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$2,702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$2,610</w:t>
            </w:r>
          </w:p>
        </w:tc>
      </w:tr>
      <w:tr>
        <w:trPr>
          <w:trHeight w:val="212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$3,025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$5,395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$3,606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$3,373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$3,392</w:t>
            </w:r>
          </w:p>
        </w:tc>
      </w:tr>
      <w:tr>
        <w:trPr>
          <w:trHeight w:val="198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$800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$5,395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$2,226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$2,034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$1,943</w:t>
            </w:r>
          </w:p>
        </w:tc>
      </w:tr>
    </w:tbl>
    <w:p>
      <w:pPr>
        <w:pStyle w:val="BodyText"/>
        <w:spacing w:before="6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1078991</wp:posOffset>
                </wp:positionH>
                <wp:positionV relativeFrom="paragraph">
                  <wp:posOffset>150526</wp:posOffset>
                </wp:positionV>
                <wp:extent cx="5614670" cy="635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4416" y="6108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1.852451pt;width:442.08pt;height:.481pt;mso-position-horizontal-relative:page;mso-position-vertical-relative:paragraph;z-index:-15721984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Note:</w:t>
      </w:r>
    </w:p>
    <w:p>
      <w:pPr>
        <w:spacing w:before="1"/>
        <w:ind w:left="1008" w:right="990" w:hanging="1"/>
        <w:jc w:val="left"/>
        <w:rPr>
          <w:rFonts w:ascii="Arial MT"/>
          <w:sz w:val="16"/>
        </w:rPr>
      </w:pPr>
      <w:r>
        <w:rPr>
          <w:rFonts w:ascii="Arial MT"/>
          <w:sz w:val="16"/>
        </w:rPr>
        <w:t>(a)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sz w:val="16"/>
        </w:rPr>
        <w:t>Figures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represent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weighted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average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rental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rates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include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only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those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complexes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where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respondent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identified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the number of units by type, the number of beds per unit, and associated rental rates.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2"/>
          <w:sz w:val="22"/>
        </w:rPr>
        <w:t> Leases</w:t>
      </w:r>
    </w:p>
    <w:p>
      <w:pPr>
        <w:pStyle w:val="BodyText"/>
        <w:spacing w:line="288" w:lineRule="auto" w:before="51"/>
        <w:ind w:left="1007" w:right="990"/>
      </w:pPr>
      <w:r>
        <w:rPr/>
        <w:t>Table</w:t>
      </w:r>
      <w:r>
        <w:rPr>
          <w:spacing w:val="-12"/>
        </w:rPr>
        <w:t> </w:t>
      </w:r>
      <w:r>
        <w:rPr/>
        <w:t>5,</w:t>
      </w:r>
      <w:r>
        <w:rPr>
          <w:spacing w:val="-14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page,</w:t>
      </w:r>
      <w:r>
        <w:rPr>
          <w:spacing w:val="-12"/>
        </w:rPr>
        <w:t> </w:t>
      </w:r>
      <w:r>
        <w:rPr/>
        <w:t>illustrates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weighted</w:t>
      </w:r>
      <w:r>
        <w:rPr>
          <w:spacing w:val="-13"/>
        </w:rPr>
        <w:t> </w:t>
      </w:r>
      <w:r>
        <w:rPr/>
        <w:t>average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rental</w:t>
      </w:r>
      <w:r>
        <w:rPr>
          <w:spacing w:val="-12"/>
        </w:rPr>
        <w:t> </w:t>
      </w:r>
      <w:r>
        <w:rPr/>
        <w:t>rates</w:t>
      </w:r>
      <w:r>
        <w:rPr>
          <w:spacing w:val="-13"/>
        </w:rPr>
        <w:t> </w:t>
      </w:r>
      <w:r>
        <w:rPr/>
        <w:t>for individual</w:t>
      </w:r>
      <w:r>
        <w:rPr>
          <w:spacing w:val="-7"/>
        </w:rPr>
        <w:t> </w:t>
      </w:r>
      <w:r>
        <w:rPr/>
        <w:t>bed</w:t>
      </w:r>
      <w:r>
        <w:rPr>
          <w:spacing w:val="-6"/>
        </w:rPr>
        <w:t> </w:t>
      </w:r>
      <w:r>
        <w:rPr/>
        <w:t>leases.</w:t>
      </w:r>
      <w:r>
        <w:rPr>
          <w:spacing w:val="40"/>
        </w:rPr>
        <w:t> </w:t>
      </w:r>
      <w:r>
        <w:rPr/>
        <w:t>Note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survey</w:t>
      </w:r>
      <w:r>
        <w:rPr>
          <w:spacing w:val="-7"/>
        </w:rPr>
        <w:t> </w:t>
      </w:r>
      <w:r>
        <w:rPr/>
        <w:t>results</w:t>
      </w:r>
      <w:r>
        <w:rPr>
          <w:spacing w:val="-8"/>
        </w:rPr>
        <w:t> </w:t>
      </w:r>
      <w:r>
        <w:rPr/>
        <w:t>only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those</w:t>
      </w:r>
      <w:r>
        <w:rPr>
          <w:spacing w:val="-8"/>
        </w:rPr>
        <w:t> </w:t>
      </w:r>
      <w:r>
        <w:rPr/>
        <w:t>responses</w:t>
      </w:r>
      <w:r>
        <w:rPr>
          <w:spacing w:val="-8"/>
        </w:rPr>
        <w:t> </w:t>
      </w:r>
      <w:r>
        <w:rPr/>
        <w:t>that identified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bed-leased</w:t>
      </w:r>
      <w:r>
        <w:rPr>
          <w:spacing w:val="-8"/>
        </w:rPr>
        <w:t> </w:t>
      </w:r>
      <w:r>
        <w:rPr/>
        <w:t>units,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type,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beds</w:t>
      </w:r>
      <w:r>
        <w:rPr>
          <w:spacing w:val="-9"/>
        </w:rPr>
        <w:t> </w:t>
      </w:r>
      <w:r>
        <w:rPr/>
        <w:t>per</w:t>
      </w:r>
      <w:r>
        <w:rPr>
          <w:spacing w:val="-12"/>
        </w:rPr>
        <w:t> </w:t>
      </w:r>
      <w:r>
        <w:rPr/>
        <w:t>unit,</w:t>
      </w:r>
      <w:r>
        <w:rPr>
          <w:spacing w:val="-9"/>
        </w:rPr>
        <w:t> </w:t>
      </w:r>
      <w:r>
        <w:rPr/>
        <w:t>and the associated rental rate</w:t>
      </w:r>
      <w:r>
        <w:rPr>
          <w:spacing w:val="-1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survey respondents, the weighted average rental rate for a bed lease, across all unit sizes, was $1,241 per month.</w:t>
      </w:r>
      <w:hyperlink w:history="true" w:anchor="_bookmark5">
        <w:r>
          <w:rPr>
            <w:position w:val="5"/>
            <w:sz w:val="14"/>
          </w:rPr>
          <w:t>6</w:t>
        </w:r>
      </w:hyperlink>
      <w:r>
        <w:rPr>
          <w:spacing w:val="80"/>
          <w:position w:val="5"/>
          <w:sz w:val="14"/>
        </w:rPr>
        <w:t> </w:t>
      </w:r>
      <w:r>
        <w:rPr/>
        <w:t>This represents an increase of 17 percent over 2021, when the average monthly bed lease rate was</w:t>
      </w:r>
      <w:r>
        <w:rPr>
          <w:spacing w:val="-4"/>
        </w:rPr>
        <w:t> </w:t>
      </w:r>
      <w:r>
        <w:rPr/>
        <w:t>$1,062.</w:t>
      </w:r>
      <w:r>
        <w:rPr>
          <w:spacing w:val="40"/>
        </w:rPr>
        <w:t> </w:t>
      </w:r>
      <w:r>
        <w:rPr/>
        <w:t>While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</w:t>
      </w:r>
      <w:r>
        <w:rPr>
          <w:spacing w:val="-5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average</w:t>
      </w:r>
      <w:r>
        <w:rPr>
          <w:spacing w:val="-4"/>
        </w:rPr>
        <w:t> </w:t>
      </w:r>
      <w:r>
        <w:rPr/>
        <w:t>monthly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rate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well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prior survey periods, this is partly driven by the</w:t>
      </w:r>
      <w:r>
        <w:rPr>
          <w:spacing w:val="-1"/>
        </w:rPr>
        <w:t> </w:t>
      </w:r>
      <w:r>
        <w:rPr/>
        <w:t>slight increase in single-occupancy</w:t>
      </w:r>
      <w:r>
        <w:rPr>
          <w:spacing w:val="-2"/>
        </w:rPr>
        <w:t> </w:t>
      </w:r>
      <w:r>
        <w:rPr/>
        <w:t>rooms which generate higher rent per bed compared to double-occupancy rooms.</w:t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1097280</wp:posOffset>
                </wp:positionH>
                <wp:positionV relativeFrom="paragraph">
                  <wp:posOffset>207289</wp:posOffset>
                </wp:positionV>
                <wp:extent cx="1828800" cy="762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6.321976pt;width:144pt;height:.599pt;mso-position-horizontal-relative:page;mso-position-vertical-relative:paragraph;z-index:-15721472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line="352" w:lineRule="auto" w:before="0"/>
        <w:ind w:left="1007" w:right="990" w:firstLine="0"/>
        <w:jc w:val="left"/>
        <w:rPr>
          <w:sz w:val="18"/>
        </w:rPr>
      </w:pPr>
      <w:bookmarkStart w:name="_bookmark4" w:id="20"/>
      <w:bookmarkEnd w:id="20"/>
      <w:r>
        <w:rPr/>
      </w:r>
      <w:r>
        <w:rPr>
          <w:position w:val="4"/>
          <w:sz w:val="12"/>
        </w:rPr>
        <w:t>5</w:t>
      </w:r>
      <w:r>
        <w:rPr>
          <w:spacing w:val="7"/>
          <w:position w:val="4"/>
          <w:sz w:val="12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cases</w:t>
      </w:r>
      <w:r>
        <w:rPr>
          <w:spacing w:val="-6"/>
          <w:sz w:val="18"/>
        </w:rPr>
        <w:t> </w:t>
      </w:r>
      <w:r>
        <w:rPr>
          <w:sz w:val="18"/>
        </w:rPr>
        <w:t>where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respondent</w:t>
      </w:r>
      <w:r>
        <w:rPr>
          <w:spacing w:val="-9"/>
          <w:sz w:val="18"/>
        </w:rPr>
        <w:t> </w:t>
      </w:r>
      <w:r>
        <w:rPr>
          <w:sz w:val="18"/>
        </w:rPr>
        <w:t>provided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range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prices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given</w:t>
      </w:r>
      <w:r>
        <w:rPr>
          <w:spacing w:val="-6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type,</w:t>
      </w:r>
      <w:r>
        <w:rPr>
          <w:spacing w:val="-9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z w:val="18"/>
        </w:rPr>
        <w:t>corresponding</w:t>
      </w:r>
      <w:r>
        <w:rPr>
          <w:spacing w:val="-7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totals, BAE</w:t>
      </w:r>
      <w:r>
        <w:rPr>
          <w:spacing w:val="-1"/>
          <w:sz w:val="18"/>
        </w:rPr>
        <w:t> </w:t>
      </w:r>
      <w:r>
        <w:rPr>
          <w:sz w:val="18"/>
        </w:rPr>
        <w:t>applied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mid-point</w:t>
      </w:r>
      <w:r>
        <w:rPr>
          <w:spacing w:val="-1"/>
          <w:sz w:val="18"/>
        </w:rPr>
        <w:t> </w:t>
      </w:r>
      <w:r>
        <w:rPr>
          <w:sz w:val="18"/>
        </w:rPr>
        <w:t>of the</w:t>
      </w:r>
      <w:r>
        <w:rPr>
          <w:spacing w:val="-3"/>
          <w:sz w:val="18"/>
        </w:rPr>
        <w:t> </w:t>
      </w:r>
      <w:r>
        <w:rPr>
          <w:sz w:val="18"/>
        </w:rPr>
        <w:t>range.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reported</w:t>
      </w:r>
      <w:r>
        <w:rPr>
          <w:spacing w:val="-2"/>
          <w:sz w:val="18"/>
        </w:rPr>
        <w:t> </w:t>
      </w:r>
      <w:r>
        <w:rPr>
          <w:sz w:val="18"/>
        </w:rPr>
        <w:t>values</w:t>
      </w:r>
      <w:r>
        <w:rPr>
          <w:spacing w:val="-3"/>
          <w:sz w:val="18"/>
        </w:rPr>
        <w:t> </w:t>
      </w:r>
      <w:r>
        <w:rPr>
          <w:sz w:val="18"/>
        </w:rPr>
        <w:t>represent</w:t>
      </w:r>
      <w:r>
        <w:rPr>
          <w:spacing w:val="-1"/>
          <w:sz w:val="18"/>
        </w:rPr>
        <w:t> </w:t>
      </w:r>
      <w:r>
        <w:rPr>
          <w:sz w:val="18"/>
        </w:rPr>
        <w:t>weighted</w:t>
      </w:r>
      <w:r>
        <w:rPr>
          <w:spacing w:val="-2"/>
          <w:sz w:val="18"/>
        </w:rPr>
        <w:t> </w:t>
      </w:r>
      <w:r>
        <w:rPr>
          <w:sz w:val="18"/>
        </w:rPr>
        <w:t>averages, which reflect the reported rental rates and the total number of units and/or beds.</w:t>
      </w:r>
    </w:p>
    <w:p>
      <w:pPr>
        <w:spacing w:line="202" w:lineRule="exact" w:before="0"/>
        <w:ind w:left="1008" w:right="0" w:firstLine="0"/>
        <w:jc w:val="left"/>
        <w:rPr>
          <w:sz w:val="18"/>
        </w:rPr>
      </w:pPr>
      <w:bookmarkStart w:name="_bookmark5" w:id="21"/>
      <w:bookmarkEnd w:id="21"/>
      <w:r>
        <w:rPr/>
      </w:r>
      <w:r>
        <w:rPr>
          <w:position w:val="5"/>
          <w:sz w:val="12"/>
        </w:rPr>
        <w:t>6</w:t>
      </w:r>
      <w:r>
        <w:rPr>
          <w:spacing w:val="9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8"/>
          <w:sz w:val="18"/>
        </w:rPr>
        <w:t> </w:t>
      </w:r>
      <w:r>
        <w:rPr>
          <w:sz w:val="18"/>
        </w:rPr>
        <w:t>footnote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6.</w:t>
      </w:r>
    </w:p>
    <w:p>
      <w:pPr>
        <w:spacing w:after="0" w:line="202" w:lineRule="exact"/>
        <w:jc w:val="left"/>
        <w:rPr>
          <w:sz w:val="18"/>
        </w:rPr>
        <w:sectPr>
          <w:pgSz w:w="12240" w:h="15840"/>
          <w:pgMar w:header="0" w:footer="505" w:top="1700" w:bottom="700" w:left="720" w:right="720"/>
        </w:sectPr>
      </w:pPr>
    </w:p>
    <w:p>
      <w:pPr>
        <w:spacing w:before="78" w:after="22"/>
        <w:ind w:left="1008" w:right="0" w:firstLine="0"/>
        <w:jc w:val="left"/>
        <w:rPr>
          <w:i/>
          <w:sz w:val="22"/>
        </w:rPr>
      </w:pPr>
      <w:bookmarkStart w:name="Table 5:  Average Rental Rate for Bed Le" w:id="22"/>
      <w:bookmarkEnd w:id="22"/>
      <w:r>
        <w:rPr/>
      </w:r>
      <w:r>
        <w:rPr>
          <w:i/>
          <w:sz w:val="22"/>
        </w:rPr>
        <w:t>Table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165"/>
        <w:gridCol w:w="1003"/>
        <w:gridCol w:w="165"/>
        <w:gridCol w:w="974"/>
        <w:gridCol w:w="165"/>
        <w:gridCol w:w="974"/>
        <w:gridCol w:w="3618"/>
      </w:tblGrid>
      <w:tr>
        <w:trPr>
          <w:trHeight w:val="387" w:hRule="atLeast"/>
        </w:trPr>
        <w:tc>
          <w:tcPr>
            <w:tcW w:w="192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</w:tc>
        <w:tc>
          <w:tcPr>
            <w:tcW w:w="1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2021</w:t>
            </w:r>
          </w:p>
        </w:tc>
        <w:tc>
          <w:tcPr>
            <w:tcW w:w="1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2020</w:t>
            </w:r>
          </w:p>
        </w:tc>
        <w:tc>
          <w:tcPr>
            <w:tcW w:w="36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17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5" w:lineRule="exact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4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40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4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17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52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$1,266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$1,162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$1,312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59" w:type="dxa"/>
          </w:tcPr>
          <w:p>
            <w:pPr>
              <w:pStyle w:val="TableParagraph"/>
              <w:spacing w:before="18"/>
              <w:ind w:left="5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$1,111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$1,007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$1,282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59" w:type="dxa"/>
          </w:tcPr>
          <w:p>
            <w:pPr>
              <w:pStyle w:val="TableParagraph"/>
              <w:spacing w:before="18"/>
              <w:ind w:left="5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$1,204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$1,136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$1,090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17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52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$1,302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$1,049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$916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7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$1,241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$1,062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$1,050</w:t>
            </w:r>
          </w:p>
        </w:tc>
        <w:tc>
          <w:tcPr>
            <w:tcW w:w="36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1078991</wp:posOffset>
                </wp:positionH>
                <wp:positionV relativeFrom="paragraph">
                  <wp:posOffset>131178</wp:posOffset>
                </wp:positionV>
                <wp:extent cx="5614670" cy="635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4416" y="6108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0.329pt;width:442.08pt;height:.481pt;mso-position-horizontal-relative:page;mso-position-vertical-relative:paragraph;z-index:-15720960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5"/>
        </w:numPr>
        <w:tabs>
          <w:tab w:pos="1292" w:val="left" w:leader="none"/>
        </w:tabs>
        <w:spacing w:line="240" w:lineRule="auto" w:before="1" w:after="0"/>
        <w:ind w:left="1008" w:right="1109" w:firstLine="0"/>
        <w:jc w:val="left"/>
        <w:rPr>
          <w:sz w:val="16"/>
        </w:rPr>
      </w:pPr>
      <w:r>
        <w:rPr>
          <w:sz w:val="16"/>
        </w:rPr>
        <w:t>Figures</w:t>
      </w:r>
      <w:r>
        <w:rPr>
          <w:spacing w:val="-3"/>
          <w:sz w:val="16"/>
        </w:rPr>
        <w:t> </w:t>
      </w:r>
      <w:r>
        <w:rPr>
          <w:sz w:val="16"/>
        </w:rPr>
        <w:t>represent</w:t>
      </w:r>
      <w:r>
        <w:rPr>
          <w:spacing w:val="-1"/>
          <w:sz w:val="16"/>
        </w:rPr>
        <w:t> </w:t>
      </w:r>
      <w:r>
        <w:rPr>
          <w:sz w:val="16"/>
        </w:rPr>
        <w:t>weighted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2"/>
          <w:sz w:val="16"/>
        </w:rPr>
        <w:t> </w:t>
      </w:r>
      <w:r>
        <w:rPr>
          <w:sz w:val="16"/>
        </w:rPr>
        <w:t>rates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3"/>
          <w:sz w:val="16"/>
        </w:rPr>
        <w:t> </w:t>
      </w:r>
      <w:r>
        <w:rPr>
          <w:sz w:val="16"/>
        </w:rPr>
        <w:t>those</w:t>
      </w:r>
      <w:r>
        <w:rPr>
          <w:spacing w:val="-8"/>
          <w:sz w:val="16"/>
        </w:rPr>
        <w:t> </w:t>
      </w:r>
      <w:r>
        <w:rPr>
          <w:sz w:val="16"/>
        </w:rPr>
        <w:t>complexes</w:t>
      </w:r>
      <w:r>
        <w:rPr>
          <w:spacing w:val="-4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identified</w:t>
      </w:r>
      <w:r>
        <w:rPr>
          <w:spacing w:val="-5"/>
          <w:sz w:val="16"/>
        </w:rPr>
        <w:t> </w:t>
      </w:r>
      <w:r>
        <w:rPr>
          <w:sz w:val="16"/>
        </w:rPr>
        <w:t>the number of units by type, the number of beds per unit, and associated rental rates.</w:t>
      </w:r>
    </w:p>
    <w:p>
      <w:pPr>
        <w:pStyle w:val="ListParagraph"/>
        <w:numPr>
          <w:ilvl w:val="0"/>
          <w:numId w:val="5"/>
        </w:numPr>
        <w:tabs>
          <w:tab w:pos="1292" w:val="left" w:leader="none"/>
        </w:tabs>
        <w:spacing w:line="240" w:lineRule="auto" w:before="0" w:after="0"/>
        <w:ind w:left="1008" w:right="1186" w:firstLine="0"/>
        <w:jc w:val="left"/>
        <w:rPr>
          <w:sz w:val="16"/>
        </w:rPr>
      </w:pPr>
      <w:r>
        <w:rPr>
          <w:sz w:val="16"/>
        </w:rPr>
        <w:t>Studio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one-bedroom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apartments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complexes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only</w:t>
      </w:r>
      <w:r>
        <w:rPr>
          <w:spacing w:val="-4"/>
          <w:sz w:val="16"/>
        </w:rPr>
        <w:t> </w:t>
      </w:r>
      <w:r>
        <w:rPr>
          <w:sz w:val="16"/>
        </w:rPr>
        <w:t>rent</w:t>
      </w:r>
      <w:r>
        <w:rPr>
          <w:spacing w:val="-1"/>
          <w:sz w:val="16"/>
        </w:rPr>
        <w:t> </w:t>
      </w:r>
      <w:r>
        <w:rPr>
          <w:sz w:val="16"/>
        </w:rPr>
        <w:t>units</w:t>
      </w:r>
      <w:r>
        <w:rPr>
          <w:spacing w:val="-3"/>
          <w:sz w:val="16"/>
        </w:rPr>
        <w:t> </w:t>
      </w:r>
      <w:r>
        <w:rPr>
          <w:sz w:val="16"/>
        </w:rPr>
        <w:t>under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16"/>
        </w:rPr>
        <w:t>arrangements. These</w:t>
      </w:r>
      <w:r>
        <w:rPr>
          <w:spacing w:val="-1"/>
          <w:sz w:val="16"/>
        </w:rPr>
        <w:t> </w:t>
      </w:r>
      <w:r>
        <w:rPr>
          <w:sz w:val="16"/>
        </w:rPr>
        <w:t>complexes offer a greater</w:t>
      </w:r>
      <w:r>
        <w:rPr>
          <w:spacing w:val="-1"/>
          <w:sz w:val="16"/>
        </w:rPr>
        <w:t> </w:t>
      </w:r>
      <w:r>
        <w:rPr>
          <w:sz w:val="16"/>
        </w:rPr>
        <w:t>set of amenities, compared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 average unit-leased</w:t>
      </w:r>
      <w:r>
        <w:rPr>
          <w:spacing w:val="-1"/>
          <w:sz w:val="16"/>
        </w:rPr>
        <w:t> </w:t>
      </w:r>
      <w:r>
        <w:rPr>
          <w:sz w:val="16"/>
        </w:rPr>
        <w:t>complex, and are priced as such.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2"/>
      </w:pPr>
      <w:bookmarkStart w:name="Blended Rental Rate" w:id="23"/>
      <w:bookmarkEnd w:id="23"/>
      <w:r>
        <w:rPr>
          <w:i w:val="0"/>
        </w:rPr>
      </w:r>
      <w:r>
        <w:rPr/>
        <w:t>Blended</w:t>
      </w:r>
      <w:r>
        <w:rPr>
          <w:spacing w:val="30"/>
        </w:rPr>
        <w:t> </w:t>
      </w:r>
      <w:r>
        <w:rPr/>
        <w:t>Rental</w:t>
      </w:r>
      <w:r>
        <w:rPr>
          <w:spacing w:val="33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1135"/>
      </w:pPr>
      <w:r>
        <w:rPr/>
        <w:t>To</w:t>
      </w:r>
      <w:r>
        <w:rPr>
          <w:spacing w:val="-1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</w:r>
      <w:r>
        <w:rPr>
          <w:spacing w:val="-4"/>
        </w:rPr>
        <w:t> </w:t>
      </w:r>
      <w:r>
        <w:rPr/>
        <w:t>citywide</w:t>
      </w:r>
      <w:r>
        <w:rPr>
          <w:spacing w:val="-1"/>
        </w:rPr>
        <w:t> </w:t>
      </w:r>
      <w:r>
        <w:rPr/>
        <w:t>rental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units,</w:t>
      </w:r>
      <w:r>
        <w:rPr>
          <w:spacing w:val="-1"/>
        </w:rPr>
        <w:t> </w:t>
      </w:r>
      <w:r>
        <w:rPr/>
        <w:t>regardless</w:t>
      </w:r>
      <w:r>
        <w:rPr>
          <w:spacing w:val="-1"/>
        </w:rPr>
        <w:t> </w:t>
      </w:r>
      <w:r>
        <w:rPr/>
        <w:t>of lease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BAE combined the rental rates</w:t>
      </w:r>
      <w:r>
        <w:rPr>
          <w:spacing w:val="-1"/>
        </w:rPr>
        <w:t> </w:t>
      </w:r>
      <w:r>
        <w:rPr/>
        <w:t>for unit leases</w:t>
      </w:r>
      <w:r>
        <w:rPr>
          <w:spacing w:val="-1"/>
        </w:rPr>
        <w:t> </w:t>
      </w:r>
      <w:r>
        <w:rPr/>
        <w:t>and calculated the</w:t>
      </w:r>
      <w:r>
        <w:rPr>
          <w:spacing w:val="-1"/>
        </w:rPr>
        <w:t> </w:t>
      </w:r>
      <w:r>
        <w:rPr/>
        <w:t>unit equivalent rental rate for units</w:t>
      </w:r>
      <w:r>
        <w:rPr>
          <w:spacing w:val="-7"/>
        </w:rPr>
        <w:t> </w:t>
      </w:r>
      <w:r>
        <w:rPr/>
        <w:t>rented</w:t>
      </w:r>
      <w:r>
        <w:rPr>
          <w:spacing w:val="-9"/>
        </w:rPr>
        <w:t> </w:t>
      </w:r>
      <w:r>
        <w:rPr/>
        <w:t>under</w:t>
      </w:r>
      <w:r>
        <w:rPr>
          <w:spacing w:val="-8"/>
        </w:rPr>
        <w:t> </w:t>
      </w:r>
      <w:r>
        <w:rPr/>
        <w:t>bed</w:t>
      </w:r>
      <w:r>
        <w:rPr>
          <w:spacing w:val="-6"/>
        </w:rPr>
        <w:t> </w:t>
      </w:r>
      <w:r>
        <w:rPr/>
        <w:t>lease</w:t>
      </w:r>
      <w:r>
        <w:rPr>
          <w:spacing w:val="-9"/>
        </w:rPr>
        <w:t> </w:t>
      </w:r>
      <w:r>
        <w:rPr/>
        <w:t>arrangements.</w:t>
      </w:r>
      <w:hyperlink w:history="true" w:anchor="_bookmark6">
        <w:r>
          <w:rPr>
            <w:position w:val="5"/>
            <w:sz w:val="14"/>
          </w:rPr>
          <w:t>7</w:t>
        </w:r>
      </w:hyperlink>
      <w:r>
        <w:rPr>
          <w:spacing w:val="61"/>
          <w:position w:val="5"/>
          <w:sz w:val="14"/>
        </w:rPr>
        <w:t> </w:t>
      </w:r>
      <w:r>
        <w:rPr/>
        <w:t>As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Table</w:t>
      </w:r>
      <w:r>
        <w:rPr>
          <w:spacing w:val="-10"/>
        </w:rPr>
        <w:t> </w:t>
      </w:r>
      <w:r>
        <w:rPr/>
        <w:t>6,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unit</w:t>
      </w:r>
      <w:r>
        <w:rPr>
          <w:spacing w:val="-8"/>
        </w:rPr>
        <w:t> </w:t>
      </w:r>
      <w:r>
        <w:rPr/>
        <w:t>equivalent</w:t>
      </w:r>
      <w:r>
        <w:rPr>
          <w:spacing w:val="-8"/>
        </w:rPr>
        <w:t> </w:t>
      </w:r>
      <w:r>
        <w:rPr/>
        <w:t>bed lease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are generally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than the</w:t>
      </w:r>
      <w:r>
        <w:rPr>
          <w:spacing w:val="-2"/>
        </w:rPr>
        <w:t> </w:t>
      </w:r>
      <w:r>
        <w:rPr/>
        <w:t>average unit</w:t>
      </w:r>
      <w:r>
        <w:rPr>
          <w:spacing w:val="-1"/>
        </w:rPr>
        <w:t> </w:t>
      </w:r>
      <w:r>
        <w:rPr/>
        <w:t>lease rents (e.g.,</w:t>
      </w:r>
      <w:r>
        <w:rPr>
          <w:spacing w:val="-3"/>
        </w:rPr>
        <w:t> </w:t>
      </w:r>
      <w:r>
        <w:rPr/>
        <w:t>ranging</w:t>
      </w:r>
      <w:r>
        <w:rPr>
          <w:spacing w:val="-1"/>
        </w:rPr>
        <w:t> </w:t>
      </w:r>
      <w:r>
        <w:rPr/>
        <w:t>from three to 58</w:t>
      </w:r>
      <w:r>
        <w:rPr>
          <w:spacing w:val="-2"/>
        </w:rPr>
        <w:t> </w:t>
      </w:r>
      <w:r>
        <w:rPr/>
        <w:t>percent higher depending on the unit type).</w:t>
      </w:r>
      <w:r>
        <w:rPr>
          <w:spacing w:val="40"/>
        </w:rPr>
        <w:t> </w:t>
      </w:r>
      <w:r>
        <w:rPr/>
        <w:t>Across</w:t>
      </w:r>
      <w:r>
        <w:rPr>
          <w:spacing w:val="-1"/>
        </w:rPr>
        <w:t> </w:t>
      </w:r>
      <w:r>
        <w:rPr/>
        <w:t>all unit types, the average rental rate is $2,671.</w:t>
      </w:r>
      <w:r>
        <w:rPr>
          <w:spacing w:val="40"/>
        </w:rPr>
        <w:t> </w:t>
      </w:r>
      <w:r>
        <w:rPr/>
        <w:t>This represents a 10.4 percent increase over the 2021 blended average</w:t>
      </w:r>
      <w:r>
        <w:rPr>
          <w:spacing w:val="-10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$2,420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month.</w:t>
      </w:r>
      <w:r>
        <w:rPr>
          <w:spacing w:val="35"/>
        </w:rPr>
        <w:t> </w:t>
      </w:r>
      <w:r>
        <w:rPr/>
        <w:t>This</w:t>
      </w:r>
      <w:r>
        <w:rPr>
          <w:spacing w:val="-10"/>
        </w:rPr>
        <w:t> </w:t>
      </w:r>
      <w:r>
        <w:rPr/>
        <w:t>blended</w:t>
      </w:r>
      <w:r>
        <w:rPr>
          <w:spacing w:val="-9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0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comparable</w:t>
      </w:r>
      <w:r>
        <w:rPr>
          <w:spacing w:val="-10"/>
        </w:rPr>
        <w:t> </w:t>
      </w:r>
      <w:r>
        <w:rPr/>
        <w:t>to the increase observed between 2020 and 2021, but exceeds the historic average blended rental rate increase, which has typically ranged from three to seven percent.</w:t>
      </w:r>
    </w:p>
    <w:p>
      <w:pPr>
        <w:spacing w:before="191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1078991</wp:posOffset>
                </wp:positionH>
                <wp:positionV relativeFrom="paragraph">
                  <wp:posOffset>292388</wp:posOffset>
                </wp:positionV>
                <wp:extent cx="5614670" cy="635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4416" y="6096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23.022755pt;width:442.08pt;height:.48pt;mso-position-horizontal-relative:page;mso-position-vertical-relative:paragraph;z-index:-15720448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6:  Blended Rental Rate Summary" w:id="24"/>
      <w:bookmarkEnd w:id="24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BodyText"/>
        <w:spacing w:before="9"/>
        <w:rPr>
          <w:i/>
          <w:sz w:val="16"/>
        </w:rPr>
      </w:pPr>
    </w:p>
    <w:p>
      <w:pPr>
        <w:spacing w:before="0" w:after="18"/>
        <w:ind w:left="3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2022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35"/>
        <w:gridCol w:w="614"/>
        <w:gridCol w:w="165"/>
        <w:gridCol w:w="824"/>
        <w:gridCol w:w="165"/>
        <w:gridCol w:w="959"/>
        <w:gridCol w:w="165"/>
        <w:gridCol w:w="1288"/>
        <w:gridCol w:w="210"/>
        <w:gridCol w:w="1288"/>
      </w:tblGrid>
      <w:tr>
        <w:trPr>
          <w:trHeight w:val="432" w:hRule="atLeast"/>
        </w:trPr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79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39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Lease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7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39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5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5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</w:tr>
      <w:tr>
        <w:trPr>
          <w:trHeight w:val="219" w:hRule="atLeast"/>
        </w:trPr>
        <w:tc>
          <w:tcPr>
            <w:tcW w:w="14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$1,706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$1,762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$1,589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$1,499</w:t>
            </w:r>
          </w:p>
        </w:tc>
      </w:tr>
      <w:tr>
        <w:trPr>
          <w:trHeight w:val="223" w:hRule="atLeast"/>
        </w:trPr>
        <w:tc>
          <w:tcPr>
            <w:tcW w:w="148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$2,188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$2,829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$2,316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$2,142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$2,027</w:t>
            </w:r>
          </w:p>
        </w:tc>
      </w:tr>
      <w:tr>
        <w:trPr>
          <w:trHeight w:val="223" w:hRule="atLeast"/>
        </w:trPr>
        <w:tc>
          <w:tcPr>
            <w:tcW w:w="148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$2,936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$4,085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$3,192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$2,970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$2,746</w:t>
            </w:r>
          </w:p>
        </w:tc>
      </w:tr>
      <w:tr>
        <w:trPr>
          <w:trHeight w:val="213" w:hRule="atLeast"/>
        </w:trPr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$3,606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$5,696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$5,093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$4,507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$3,947</w:t>
            </w:r>
          </w:p>
        </w:tc>
      </w:tr>
      <w:tr>
        <w:trPr>
          <w:trHeight w:val="199" w:hRule="atLeast"/>
        </w:trPr>
        <w:tc>
          <w:tcPr>
            <w:tcW w:w="14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$2,226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$3,773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$2,671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$2,420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$2,183</w:t>
            </w:r>
          </w:p>
        </w:tc>
      </w:tr>
    </w:tbl>
    <w:p>
      <w:pPr>
        <w:pStyle w:val="BodyText"/>
        <w:spacing w:before="7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1078991</wp:posOffset>
                </wp:positionH>
                <wp:positionV relativeFrom="paragraph">
                  <wp:posOffset>129348</wp:posOffset>
                </wp:positionV>
                <wp:extent cx="5614670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14416" y="6095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59999pt;margin-top:10.184937pt;width:442.08pt;height:.48pt;mso-position-horizontal-relative:page;mso-position-vertical-relative:paragraph;z-index:-15719936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240" w:lineRule="auto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beds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weighted</w:t>
      </w:r>
      <w:r>
        <w:rPr>
          <w:spacing w:val="-5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4"/>
          <w:sz w:val="16"/>
        </w:rPr>
        <w:t> </w:t>
      </w:r>
      <w:r>
        <w:rPr>
          <w:sz w:val="16"/>
        </w:rPr>
        <w:t>rate,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240" w:lineRule="auto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6"/>
          <w:sz w:val="16"/>
        </w:rPr>
        <w:t> </w:t>
      </w:r>
      <w:r>
        <w:rPr>
          <w:sz w:val="16"/>
        </w:rPr>
        <w:t>average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equivalent</w:t>
      </w:r>
      <w:r>
        <w:rPr>
          <w:spacing w:val="-5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(for</w:t>
      </w:r>
      <w:r>
        <w:rPr>
          <w:spacing w:val="-5"/>
          <w:sz w:val="16"/>
        </w:rPr>
        <w:t> </w:t>
      </w:r>
      <w:r>
        <w:rPr>
          <w:sz w:val="16"/>
        </w:rPr>
        <w:t>bed-leased</w:t>
      </w:r>
      <w:r>
        <w:rPr>
          <w:spacing w:val="-4"/>
          <w:sz w:val="16"/>
        </w:rPr>
        <w:t> </w:t>
      </w:r>
      <w:r>
        <w:rPr>
          <w:sz w:val="16"/>
        </w:rPr>
        <w:t>units),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type.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9"/>
        <w:rPr>
          <w:rFonts w:ascii="Arial MT"/>
          <w:sz w:val="15"/>
        </w:rPr>
      </w:pPr>
      <w:r>
        <w:rPr>
          <w:rFonts w:ascii="Arial MT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1097280</wp:posOffset>
                </wp:positionH>
                <wp:positionV relativeFrom="paragraph">
                  <wp:posOffset>130976</wp:posOffset>
                </wp:positionV>
                <wp:extent cx="1828800" cy="762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0.313125pt;width:144pt;height:.6pt;mso-position-horizontal-relative:page;mso-position-vertical-relative:paragraph;z-index:-15719424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line="316" w:lineRule="auto" w:before="0"/>
        <w:ind w:left="1008" w:right="990" w:hanging="1"/>
        <w:jc w:val="left"/>
        <w:rPr>
          <w:sz w:val="20"/>
        </w:rPr>
      </w:pPr>
      <w:bookmarkStart w:name="_bookmark6" w:id="25"/>
      <w:bookmarkEnd w:id="25"/>
      <w:r>
        <w:rPr/>
      </w:r>
      <w:r>
        <w:rPr>
          <w:position w:val="5"/>
          <w:sz w:val="13"/>
        </w:rPr>
        <w:t>7</w:t>
      </w:r>
      <w:r>
        <w:rPr>
          <w:spacing w:val="19"/>
          <w:position w:val="5"/>
          <w:sz w:val="13"/>
        </w:rPr>
        <w:t> </w:t>
      </w:r>
      <w:r>
        <w:rPr>
          <w:sz w:val="20"/>
        </w:rPr>
        <w:t>To calculate the “blended” rental rate, BAE calculated a “unit lease equivalent” for bed-leased units. This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equal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weighted</w:t>
      </w:r>
      <w:r>
        <w:rPr>
          <w:spacing w:val="-8"/>
          <w:sz w:val="20"/>
        </w:rPr>
        <w:t> </w:t>
      </w:r>
      <w:r>
        <w:rPr>
          <w:sz w:val="20"/>
        </w:rPr>
        <w:t>average</w:t>
      </w:r>
      <w:r>
        <w:rPr>
          <w:spacing w:val="-11"/>
          <w:sz w:val="20"/>
        </w:rPr>
        <w:t> </w:t>
      </w:r>
      <w:r>
        <w:rPr>
          <w:sz w:val="20"/>
        </w:rPr>
        <w:t>bed</w:t>
      </w:r>
      <w:r>
        <w:rPr>
          <w:spacing w:val="-9"/>
          <w:sz w:val="20"/>
        </w:rPr>
        <w:t> </w:t>
      </w:r>
      <w:r>
        <w:rPr>
          <w:sz w:val="20"/>
        </w:rPr>
        <w:t>lease</w:t>
      </w:r>
      <w:r>
        <w:rPr>
          <w:spacing w:val="-11"/>
          <w:sz w:val="20"/>
        </w:rPr>
        <w:t> </w:t>
      </w:r>
      <w:r>
        <w:rPr>
          <w:sz w:val="20"/>
        </w:rPr>
        <w:t>rate</w:t>
      </w:r>
      <w:r>
        <w:rPr>
          <w:spacing w:val="-11"/>
          <w:sz w:val="20"/>
        </w:rPr>
        <w:t> </w:t>
      </w:r>
      <w:r>
        <w:rPr>
          <w:sz w:val="20"/>
        </w:rPr>
        <w:t>multiplied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average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beds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z w:val="20"/>
        </w:rPr>
        <w:t>unit, by</w:t>
      </w:r>
      <w:r>
        <w:rPr>
          <w:spacing w:val="-1"/>
          <w:sz w:val="20"/>
        </w:rPr>
        <w:t> </w:t>
      </w:r>
      <w:r>
        <w:rPr>
          <w:sz w:val="20"/>
        </w:rPr>
        <w:t>unit type.</w:t>
      </w:r>
      <w:r>
        <w:rPr>
          <w:spacing w:val="40"/>
          <w:sz w:val="20"/>
        </w:rPr>
        <w:t> </w:t>
      </w:r>
      <w:r>
        <w:rPr>
          <w:sz w:val="20"/>
        </w:rPr>
        <w:t>This value</w:t>
      </w:r>
      <w:r>
        <w:rPr>
          <w:spacing w:val="-1"/>
          <w:sz w:val="20"/>
        </w:rPr>
        <w:t> </w:t>
      </w:r>
      <w:r>
        <w:rPr>
          <w:sz w:val="20"/>
        </w:rPr>
        <w:t>was then used to calculate</w:t>
      </w:r>
      <w:r>
        <w:rPr>
          <w:spacing w:val="-1"/>
          <w:sz w:val="20"/>
        </w:rPr>
        <w:t> </w:t>
      </w:r>
      <w:r>
        <w:rPr>
          <w:sz w:val="20"/>
        </w:rPr>
        <w:t>a weighted average</w:t>
      </w:r>
      <w:r>
        <w:rPr>
          <w:spacing w:val="-1"/>
          <w:sz w:val="20"/>
        </w:rPr>
        <w:t> </w:t>
      </w:r>
      <w:r>
        <w:rPr>
          <w:sz w:val="20"/>
        </w:rPr>
        <w:t>rental rate</w:t>
      </w:r>
      <w:r>
        <w:rPr>
          <w:spacing w:val="-1"/>
          <w:sz w:val="20"/>
        </w:rPr>
        <w:t> </w:t>
      </w:r>
      <w:r>
        <w:rPr>
          <w:sz w:val="20"/>
        </w:rPr>
        <w:t>for all units.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Heading2"/>
        <w:spacing w:before="89"/>
      </w:pPr>
      <w:bookmarkStart w:name="Additional Recurring Charges" w:id="26"/>
      <w:bookmarkEnd w:id="26"/>
      <w:r>
        <w:rPr>
          <w:i w:val="0"/>
        </w:rPr>
      </w:r>
      <w:r>
        <w:rPr/>
        <w:t>Additional</w:t>
      </w:r>
      <w:r>
        <w:rPr>
          <w:spacing w:val="35"/>
        </w:rPr>
        <w:t> </w:t>
      </w:r>
      <w:r>
        <w:rPr/>
        <w:t>Recurring</w:t>
      </w:r>
      <w:r>
        <w:rPr>
          <w:spacing w:val="39"/>
        </w:rPr>
        <w:t> </w:t>
      </w:r>
      <w:r>
        <w:rPr>
          <w:spacing w:val="-2"/>
        </w:rPr>
        <w:t>Charges</w:t>
      </w:r>
    </w:p>
    <w:p>
      <w:pPr>
        <w:pStyle w:val="BodyText"/>
        <w:spacing w:line="288" w:lineRule="auto" w:before="48"/>
        <w:ind w:left="1008" w:right="990"/>
      </w:pPr>
      <w:r>
        <w:rPr/>
        <w:t>Prior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efforts identified</w:t>
      </w:r>
      <w:r>
        <w:rPr>
          <w:spacing w:val="-2"/>
        </w:rPr>
        <w:t> </w:t>
      </w:r>
      <w:r>
        <w:rPr/>
        <w:t>an increasing</w:t>
      </w:r>
      <w:r>
        <w:rPr>
          <w:spacing w:val="-1"/>
        </w:rPr>
        <w:t> </w:t>
      </w:r>
      <w:r>
        <w:rPr/>
        <w:t>prevalence of complexes charging</w:t>
      </w:r>
      <w:r>
        <w:rPr>
          <w:spacing w:val="-3"/>
        </w:rPr>
        <w:t> </w:t>
      </w:r>
      <w:r>
        <w:rPr/>
        <w:t>tenants separately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utilities,</w:t>
      </w:r>
      <w:r>
        <w:rPr>
          <w:spacing w:val="-13"/>
        </w:rPr>
        <w:t> </w:t>
      </w:r>
      <w:r>
        <w:rPr/>
        <w:t>amenities,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have</w:t>
      </w:r>
      <w:r>
        <w:rPr>
          <w:spacing w:val="-12"/>
        </w:rPr>
        <w:t> </w:t>
      </w:r>
      <w:r>
        <w:rPr/>
        <w:t>historically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rent.</w:t>
      </w:r>
      <w:r>
        <w:rPr>
          <w:spacing w:val="34"/>
        </w:rPr>
        <w:t> </w:t>
      </w:r>
      <w:r>
        <w:rPr/>
        <w:t>For example,</w:t>
      </w:r>
      <w:r>
        <w:rPr>
          <w:spacing w:val="-12"/>
        </w:rPr>
        <w:t> </w:t>
      </w:r>
      <w:r>
        <w:rPr/>
        <w:t>some</w:t>
      </w:r>
      <w:r>
        <w:rPr>
          <w:spacing w:val="-13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started</w:t>
      </w:r>
      <w:r>
        <w:rPr>
          <w:spacing w:val="-14"/>
        </w:rPr>
        <w:t> </w:t>
      </w:r>
      <w:r>
        <w:rPr/>
        <w:t>charging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recurring</w:t>
      </w:r>
      <w:r>
        <w:rPr>
          <w:spacing w:val="-12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fee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water,</w:t>
      </w:r>
      <w:r>
        <w:rPr>
          <w:spacing w:val="-12"/>
        </w:rPr>
        <w:t> </w:t>
      </w:r>
      <w:r>
        <w:rPr/>
        <w:t>sewer,</w:t>
      </w:r>
      <w:r>
        <w:rPr>
          <w:spacing w:val="-12"/>
        </w:rPr>
        <w:t> </w:t>
      </w:r>
      <w:r>
        <w:rPr/>
        <w:t>and garbage service, or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</w:t>
      </w:r>
      <w:r>
        <w:rPr/>
        <w:t>on-site amenities.</w:t>
      </w:r>
      <w:r>
        <w:rPr>
          <w:spacing w:val="40"/>
        </w:rPr>
        <w:t> </w:t>
      </w:r>
      <w:r>
        <w:rPr/>
        <w:t>In many cases, these newly itemized</w:t>
      </w:r>
      <w:r>
        <w:rPr>
          <w:spacing w:val="-5"/>
        </w:rPr>
        <w:t> </w:t>
      </w:r>
      <w:r>
        <w:rPr/>
        <w:t>charges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mandatory,</w:t>
      </w:r>
      <w:r>
        <w:rPr>
          <w:spacing w:val="-3"/>
        </w:rPr>
        <w:t> </w:t>
      </w:r>
      <w:r>
        <w:rPr/>
        <w:t>but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considered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rent.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account</w:t>
      </w:r>
      <w:r>
        <w:rPr>
          <w:spacing w:val="-6"/>
        </w:rPr>
        <w:t> </w:t>
      </w:r>
      <w:r>
        <w:rPr/>
        <w:t>for this,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other</w:t>
      </w:r>
      <w:r>
        <w:rPr>
          <w:spacing w:val="-12"/>
        </w:rPr>
        <w:t> </w:t>
      </w:r>
      <w:r>
        <w:rPr/>
        <w:t>optional</w:t>
      </w:r>
      <w:r>
        <w:rPr>
          <w:spacing w:val="-11"/>
        </w:rPr>
        <w:t> </w:t>
      </w:r>
      <w:r>
        <w:rPr/>
        <w:t>charges,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question</w:t>
      </w:r>
      <w:r>
        <w:rPr>
          <w:spacing w:val="-9"/>
        </w:rPr>
        <w:t> </w:t>
      </w:r>
      <w:r>
        <w:rPr/>
        <w:t>asking</w:t>
      </w:r>
      <w:r>
        <w:rPr>
          <w:spacing w:val="-10"/>
        </w:rPr>
        <w:t> </w:t>
      </w:r>
      <w:r>
        <w:rPr/>
        <w:t>respondents to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clearly</w:t>
      </w:r>
      <w:r>
        <w:rPr>
          <w:spacing w:val="-5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monthly</w:t>
      </w:r>
      <w:r>
        <w:rPr>
          <w:spacing w:val="-5"/>
        </w:rPr>
        <w:t> </w:t>
      </w:r>
      <w:r>
        <w:rPr/>
        <w:t>charges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monthly</w:t>
      </w:r>
      <w:r>
        <w:rPr>
          <w:spacing w:val="-5"/>
        </w:rPr>
        <w:t> </w:t>
      </w:r>
      <w:r>
        <w:rPr/>
        <w:t>rent amount paid by tenants.</w:t>
      </w:r>
    </w:p>
    <w:p>
      <w:pPr>
        <w:pStyle w:val="BodyText"/>
        <w:spacing w:before="57"/>
      </w:pPr>
    </w:p>
    <w:p>
      <w:pPr>
        <w:spacing w:before="0"/>
        <w:ind w:left="1008" w:right="0" w:firstLine="0"/>
        <w:jc w:val="both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1"/>
        <w:ind w:left="1008" w:right="1365"/>
        <w:jc w:val="both"/>
      </w:pPr>
      <w:r>
        <w:rPr/>
        <w:t>A</w:t>
      </w:r>
      <w:r>
        <w:rPr>
          <w:spacing w:val="-14"/>
        </w:rPr>
        <w:t> </w:t>
      </w:r>
      <w:r>
        <w:rPr/>
        <w:t>total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40</w:t>
      </w:r>
      <w:r>
        <w:rPr>
          <w:spacing w:val="-13"/>
        </w:rPr>
        <w:t> </w:t>
      </w:r>
      <w:r>
        <w:rPr/>
        <w:t>unit-lease</w:t>
      </w:r>
      <w:r>
        <w:rPr>
          <w:spacing w:val="-13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indicated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</w:t>
      </w:r>
      <w:r>
        <w:rPr>
          <w:spacing w:val="-13"/>
        </w:rPr>
        <w:t> </w:t>
      </w:r>
      <w:r>
        <w:rPr/>
        <w:t>levy</w:t>
      </w:r>
      <w:r>
        <w:rPr>
          <w:spacing w:val="-14"/>
        </w:rPr>
        <w:t> </w:t>
      </w:r>
      <w:r>
        <w:rPr/>
        <w:t>additional</w:t>
      </w:r>
      <w:r>
        <w:rPr>
          <w:spacing w:val="-13"/>
        </w:rPr>
        <w:t> </w:t>
      </w:r>
      <w:r>
        <w:rPr/>
        <w:t>mandatory</w:t>
      </w:r>
      <w:r>
        <w:rPr>
          <w:spacing w:val="-14"/>
        </w:rPr>
        <w:t> </w:t>
      </w:r>
      <w:r>
        <w:rPr/>
        <w:t>charges</w:t>
      </w:r>
      <w:r>
        <w:rPr>
          <w:spacing w:val="-13"/>
        </w:rPr>
        <w:t> </w:t>
      </w:r>
      <w:r>
        <w:rPr/>
        <w:t>in addition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rent,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2021</w:t>
      </w:r>
      <w:r>
        <w:rPr>
          <w:spacing w:val="-9"/>
        </w:rPr>
        <w:t> </w:t>
      </w:r>
      <w:r>
        <w:rPr/>
        <w:t>when</w:t>
      </w:r>
      <w:r>
        <w:rPr>
          <w:spacing w:val="-10"/>
        </w:rPr>
        <w:t> </w:t>
      </w:r>
      <w:r>
        <w:rPr/>
        <w:t>34</w:t>
      </w:r>
      <w:r>
        <w:rPr>
          <w:spacing w:val="-9"/>
        </w:rPr>
        <w:t> </w:t>
      </w:r>
      <w:r>
        <w:rPr/>
        <w:t>unit-lease</w:t>
      </w:r>
      <w:r>
        <w:rPr>
          <w:spacing w:val="-10"/>
        </w:rPr>
        <w:t> </w:t>
      </w:r>
      <w:r>
        <w:rPr/>
        <w:t>complexes</w:t>
      </w:r>
      <w:r>
        <w:rPr>
          <w:spacing w:val="-9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additional charges.</w:t>
      </w:r>
      <w:r>
        <w:rPr>
          <w:spacing w:val="25"/>
        </w:rPr>
        <w:t> </w:t>
      </w:r>
      <w:r>
        <w:rPr/>
        <w:t>These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most</w:t>
      </w:r>
      <w:r>
        <w:rPr>
          <w:spacing w:val="-14"/>
        </w:rPr>
        <w:t> </w:t>
      </w:r>
      <w:r>
        <w:rPr/>
        <w:t>typically</w:t>
      </w:r>
      <w:r>
        <w:rPr>
          <w:spacing w:val="-14"/>
        </w:rPr>
        <w:t> </w:t>
      </w:r>
      <w:r>
        <w:rPr/>
        <w:t>associated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utility</w:t>
      </w:r>
      <w:r>
        <w:rPr>
          <w:spacing w:val="-14"/>
        </w:rPr>
        <w:t> </w:t>
      </w:r>
      <w:r>
        <w:rPr/>
        <w:t>usage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parking.</w:t>
      </w:r>
      <w:r>
        <w:rPr>
          <w:spacing w:val="29"/>
        </w:rPr>
        <w:t> </w:t>
      </w:r>
      <w:r>
        <w:rPr/>
        <w:t>Among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34 complexes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charge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separate</w:t>
      </w:r>
      <w:r>
        <w:rPr>
          <w:spacing w:val="-13"/>
        </w:rPr>
        <w:t> </w:t>
      </w:r>
      <w:r>
        <w:rPr/>
        <w:t>utility</w:t>
      </w:r>
      <w:r>
        <w:rPr>
          <w:spacing w:val="-12"/>
        </w:rPr>
        <w:t> </w:t>
      </w:r>
      <w:r>
        <w:rPr/>
        <w:t>fee,</w:t>
      </w:r>
      <w:r>
        <w:rPr>
          <w:spacing w:val="-13"/>
        </w:rPr>
        <w:t> </w:t>
      </w:r>
      <w:r>
        <w:rPr/>
        <w:t>seventeen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them</w:t>
      </w:r>
      <w:r>
        <w:rPr>
          <w:spacing w:val="-12"/>
        </w:rPr>
        <w:t> </w:t>
      </w:r>
      <w:r>
        <w:rPr/>
        <w:t>charged</w:t>
      </w:r>
      <w:r>
        <w:rPr>
          <w:spacing w:val="-11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$20</w:t>
      </w:r>
      <w:r>
        <w:rPr>
          <w:spacing w:val="-12"/>
        </w:rPr>
        <w:t> </w:t>
      </w:r>
      <w:r>
        <w:rPr/>
        <w:t>and</w:t>
      </w:r>
    </w:p>
    <w:p>
      <w:pPr>
        <w:pStyle w:val="BodyText"/>
        <w:spacing w:line="288" w:lineRule="auto" w:before="3"/>
        <w:ind w:left="1008" w:right="990" w:hanging="1"/>
      </w:pPr>
      <w:r>
        <w:rPr/>
        <w:t>$85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person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bedroom,</w:t>
      </w:r>
      <w:r>
        <w:rPr>
          <w:spacing w:val="-9"/>
        </w:rPr>
        <w:t> </w:t>
      </w:r>
      <w:r>
        <w:rPr/>
        <w:t>while</w:t>
      </w:r>
      <w:r>
        <w:rPr>
          <w:spacing w:val="-11"/>
        </w:rPr>
        <w:t> </w:t>
      </w:r>
      <w:r>
        <w:rPr/>
        <w:t>five</w:t>
      </w:r>
      <w:r>
        <w:rPr>
          <w:spacing w:val="-9"/>
        </w:rPr>
        <w:t> </w:t>
      </w:r>
      <w:r>
        <w:rPr/>
        <w:t>charged</w:t>
      </w:r>
      <w:r>
        <w:rPr>
          <w:spacing w:val="-8"/>
        </w:rPr>
        <w:t> </w:t>
      </w:r>
      <w:r>
        <w:rPr/>
        <w:t>between</w:t>
      </w:r>
      <w:r>
        <w:rPr>
          <w:spacing w:val="-9"/>
        </w:rPr>
        <w:t> </w:t>
      </w:r>
      <w:r>
        <w:rPr/>
        <w:t>$65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$160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unit.</w:t>
      </w:r>
      <w:r>
        <w:rPr>
          <w:spacing w:val="38"/>
        </w:rPr>
        <w:t> </w:t>
      </w:r>
      <w:r>
        <w:rPr/>
        <w:t>An</w:t>
      </w:r>
      <w:r>
        <w:rPr>
          <w:spacing w:val="-9"/>
        </w:rPr>
        <w:t> </w:t>
      </w:r>
      <w:r>
        <w:rPr/>
        <w:t>additional 12 properties reported</w:t>
      </w:r>
      <w:r>
        <w:rPr>
          <w:spacing w:val="-2"/>
        </w:rPr>
        <w:t> </w:t>
      </w:r>
      <w:r>
        <w:rPr/>
        <w:t>charging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utility</w:t>
      </w:r>
      <w:r>
        <w:rPr>
          <w:spacing w:val="-1"/>
        </w:rPr>
        <w:t> </w:t>
      </w:r>
      <w:r>
        <w:rPr/>
        <w:t>fee based on usage.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six complexes</w:t>
      </w:r>
      <w:r>
        <w:rPr>
          <w:spacing w:val="-9"/>
        </w:rPr>
        <w:t> </w:t>
      </w:r>
      <w:r>
        <w:rPr/>
        <w:t>charge</w:t>
      </w:r>
      <w:r>
        <w:rPr>
          <w:spacing w:val="-7"/>
        </w:rPr>
        <w:t> </w:t>
      </w:r>
      <w:r>
        <w:rPr/>
        <w:t>separately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Five</w:t>
      </w:r>
      <w:r>
        <w:rPr>
          <w:spacing w:val="-7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charging</w:t>
      </w:r>
      <w:r>
        <w:rPr>
          <w:spacing w:val="-10"/>
        </w:rPr>
        <w:t> </w:t>
      </w:r>
      <w:r>
        <w:rPr/>
        <w:t>parking</w:t>
      </w:r>
      <w:r>
        <w:rPr>
          <w:spacing w:val="-8"/>
        </w:rPr>
        <w:t> </w:t>
      </w:r>
      <w:r>
        <w:rPr/>
        <w:t>fees</w:t>
      </w:r>
      <w:r>
        <w:rPr>
          <w:spacing w:val="-9"/>
        </w:rPr>
        <w:t> </w:t>
      </w:r>
      <w:r>
        <w:rPr/>
        <w:t>on a monthly</w:t>
      </w:r>
      <w:r>
        <w:rPr>
          <w:spacing w:val="-2"/>
        </w:rPr>
        <w:t> </w:t>
      </w:r>
      <w:r>
        <w:rPr/>
        <w:t>basis,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/>
        <w:t>of $42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month,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a one-time payment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monthly</w:t>
      </w:r>
      <w:r>
        <w:rPr>
          <w:spacing w:val="-4"/>
        </w:rPr>
        <w:t> </w:t>
      </w:r>
      <w:r>
        <w:rPr/>
        <w:t>pet</w:t>
      </w:r>
      <w:r>
        <w:rPr>
          <w:spacing w:val="-4"/>
        </w:rPr>
        <w:t> </w:t>
      </w:r>
      <w:r>
        <w:rPr/>
        <w:t>fees</w:t>
      </w:r>
      <w:r>
        <w:rPr/>
        <w:t> and storage access fees.</w:t>
      </w:r>
    </w:p>
    <w:p>
      <w:pPr>
        <w:pStyle w:val="BodyText"/>
        <w:spacing w:before="54"/>
      </w:pPr>
    </w:p>
    <w:p>
      <w:pPr>
        <w:spacing w:before="1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0"/>
        <w:ind w:left="1007" w:right="990" w:firstLine="1"/>
      </w:pPr>
      <w:r>
        <w:rPr/>
        <w:t>Similar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unit</w:t>
      </w:r>
      <w:r>
        <w:rPr>
          <w:spacing w:val="-13"/>
        </w:rPr>
        <w:t> </w:t>
      </w:r>
      <w:r>
        <w:rPr/>
        <w:t>lease</w:t>
      </w:r>
      <w:r>
        <w:rPr>
          <w:spacing w:val="-14"/>
        </w:rPr>
        <w:t> </w:t>
      </w:r>
      <w:r>
        <w:rPr/>
        <w:t>complexes,</w:t>
      </w:r>
      <w:r>
        <w:rPr>
          <w:spacing w:val="-14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</w:t>
      </w:r>
      <w:r>
        <w:rPr>
          <w:spacing w:val="-13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commonly</w:t>
      </w:r>
      <w:r>
        <w:rPr>
          <w:spacing w:val="-14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additional utility</w:t>
      </w:r>
      <w:r>
        <w:rPr>
          <w:spacing w:val="-2"/>
        </w:rPr>
        <w:t> </w:t>
      </w:r>
      <w:r>
        <w:rPr/>
        <w:t>usage</w:t>
      </w:r>
      <w:r>
        <w:rPr>
          <w:spacing w:val="-3"/>
        </w:rPr>
        <w:t> </w:t>
      </w:r>
      <w:r>
        <w:rPr/>
        <w:t>and parking</w:t>
      </w:r>
      <w:r>
        <w:rPr>
          <w:spacing w:val="-2"/>
        </w:rPr>
        <w:t> </w:t>
      </w:r>
      <w:r>
        <w:rPr/>
        <w:t>charges.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bed</w:t>
      </w:r>
      <w:r>
        <w:rPr>
          <w:spacing w:val="-3"/>
        </w:rPr>
        <w:t> </w:t>
      </w:r>
      <w:r>
        <w:rPr/>
        <w:t>lease</w:t>
      </w:r>
      <w:r>
        <w:rPr>
          <w:spacing w:val="-1"/>
        </w:rPr>
        <w:t> </w:t>
      </w:r>
      <w:r>
        <w:rPr/>
        <w:t>complexes,</w:t>
      </w:r>
      <w:r>
        <w:rPr>
          <w:spacing w:val="-4"/>
        </w:rPr>
        <w:t> </w:t>
      </w:r>
      <w:r>
        <w:rPr/>
        <w:t>five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charge</w:t>
      </w:r>
      <w:r>
        <w:rPr>
          <w:spacing w:val="-3"/>
        </w:rPr>
        <w:t> </w:t>
      </w:r>
      <w:r>
        <w:rPr/>
        <w:t>a flat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person</w:t>
      </w:r>
      <w:r>
        <w:rPr>
          <w:spacing w:val="-13"/>
        </w:rPr>
        <w:t> </w:t>
      </w:r>
      <w:r>
        <w:rPr/>
        <w:t>utility</w:t>
      </w:r>
      <w:r>
        <w:rPr>
          <w:spacing w:val="-12"/>
        </w:rPr>
        <w:t> </w:t>
      </w:r>
      <w:r>
        <w:rPr/>
        <w:t>fee,</w:t>
      </w:r>
      <w:r>
        <w:rPr>
          <w:spacing w:val="-11"/>
        </w:rPr>
        <w:t> </w:t>
      </w:r>
      <w:r>
        <w:rPr/>
        <w:t>ranging</w:t>
      </w:r>
      <w:r>
        <w:rPr>
          <w:spacing w:val="-14"/>
        </w:rPr>
        <w:t> </w:t>
      </w:r>
      <w:r>
        <w:rPr/>
        <w:t>from</w:t>
      </w:r>
      <w:r>
        <w:rPr>
          <w:spacing w:val="-11"/>
        </w:rPr>
        <w:t> </w:t>
      </w:r>
      <w:r>
        <w:rPr/>
        <w:t>ten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$90</w:t>
      </w:r>
      <w:r>
        <w:rPr>
          <w:spacing w:val="-11"/>
        </w:rPr>
        <w:t> </w:t>
      </w:r>
      <w:r>
        <w:rPr/>
        <w:t>per</w:t>
      </w:r>
      <w:r>
        <w:rPr>
          <w:spacing w:val="-12"/>
        </w:rPr>
        <w:t> </w:t>
      </w:r>
      <w:r>
        <w:rPr/>
        <w:t>person.</w:t>
      </w:r>
      <w:r>
        <w:rPr>
          <w:spacing w:val="33"/>
        </w:rPr>
        <w:t> </w:t>
      </w:r>
      <w:r>
        <w:rPr/>
        <w:t>Another</w:t>
      </w:r>
      <w:r>
        <w:rPr>
          <w:spacing w:val="-12"/>
        </w:rPr>
        <w:t> </w:t>
      </w:r>
      <w:r>
        <w:rPr/>
        <w:t>four</w:t>
      </w:r>
      <w:r>
        <w:rPr>
          <w:spacing w:val="-12"/>
        </w:rPr>
        <w:t> </w:t>
      </w:r>
      <w:r>
        <w:rPr/>
        <w:t>complexes</w:t>
      </w:r>
      <w:r>
        <w:rPr>
          <w:spacing w:val="-11"/>
        </w:rPr>
        <w:t> </w:t>
      </w:r>
      <w:r>
        <w:rPr/>
        <w:t>charge for</w:t>
      </w:r>
      <w:r>
        <w:rPr>
          <w:spacing w:val="-3"/>
        </w:rPr>
        <w:t> </w:t>
      </w:r>
      <w:r>
        <w:rPr/>
        <w:t>utilities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passthrough</w:t>
      </w:r>
      <w:r>
        <w:rPr>
          <w:spacing w:val="-2"/>
        </w:rPr>
        <w:t> </w:t>
      </w:r>
      <w:r>
        <w:rPr/>
        <w:t>basis</w:t>
      </w:r>
      <w:hyperlink w:history="true" w:anchor="_bookmark7">
        <w:r>
          <w:rPr>
            <w:position w:val="5"/>
            <w:sz w:val="14"/>
          </w:rPr>
          <w:t>8</w:t>
        </w:r>
      </w:hyperlink>
      <w:r>
        <w:rPr/>
        <w:t>.</w:t>
      </w:r>
      <w:r>
        <w:rPr>
          <w:spacing w:val="40"/>
        </w:rPr>
        <w:t> </w:t>
      </w:r>
      <w:r>
        <w:rPr/>
        <w:t>Among</w:t>
      </w:r>
      <w:r>
        <w:rPr>
          <w:spacing w:val="-3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charge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parking,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typical cost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around $70 per</w:t>
      </w:r>
      <w:r>
        <w:rPr>
          <w:spacing w:val="-1"/>
        </w:rPr>
        <w:t> </w:t>
      </w:r>
      <w:r>
        <w:rPr/>
        <w:t>month; though there is some slight</w:t>
      </w:r>
      <w:r>
        <w:rPr>
          <w:spacing w:val="-1"/>
        </w:rPr>
        <w:t> </w:t>
      </w:r>
      <w:r>
        <w:rPr/>
        <w:t>variation between</w:t>
      </w:r>
      <w:r>
        <w:rPr>
          <w:spacing w:val="-3"/>
        </w:rPr>
        <w:t> </w:t>
      </w:r>
      <w:r>
        <w:rPr/>
        <w:t>the amount charged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covered</w:t>
      </w:r>
      <w:r>
        <w:rPr>
          <w:spacing w:val="-2"/>
        </w:rPr>
        <w:t> </w:t>
      </w:r>
      <w:r>
        <w:rPr/>
        <w:t>versus</w:t>
      </w:r>
      <w:r>
        <w:rPr>
          <w:spacing w:val="-3"/>
        </w:rPr>
        <w:t> </w:t>
      </w:r>
      <w:r>
        <w:rPr/>
        <w:t>uncovered</w:t>
      </w:r>
      <w:r>
        <w:rPr>
          <w:spacing w:val="-2"/>
        </w:rPr>
        <w:t> </w:t>
      </w:r>
      <w:r>
        <w:rPr/>
        <w:t>spaces.</w:t>
      </w:r>
      <w:r>
        <w:rPr>
          <w:spacing w:val="40"/>
        </w:rPr>
        <w:t> </w:t>
      </w:r>
      <w:r>
        <w:rPr/>
        <w:t>Other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pet</w:t>
      </w:r>
      <w:r>
        <w:rPr>
          <w:spacing w:val="-4"/>
        </w:rPr>
        <w:t> </w:t>
      </w:r>
      <w:r>
        <w:rPr/>
        <w:t>rent</w:t>
      </w:r>
      <w:r>
        <w:rPr>
          <w:spacing w:val="-4"/>
        </w:rPr>
        <w:t> </w:t>
      </w:r>
      <w:r>
        <w:rPr/>
        <w:t>and furniture rentals,</w:t>
      </w:r>
      <w:r>
        <w:rPr>
          <w:spacing w:val="-3"/>
        </w:rPr>
        <w:t> </w:t>
      </w:r>
      <w:r>
        <w:rPr/>
        <w:t>both ranging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$20 to</w:t>
      </w:r>
      <w:r>
        <w:rPr>
          <w:spacing w:val="-2"/>
        </w:rPr>
        <w:t> </w:t>
      </w:r>
      <w:r>
        <w:rPr/>
        <w:t>$40 per</w:t>
      </w:r>
      <w:r>
        <w:rPr>
          <w:spacing w:val="-1"/>
        </w:rPr>
        <w:t> </w:t>
      </w:r>
      <w:r>
        <w:rPr/>
        <w:t>month.</w:t>
      </w:r>
      <w:r>
        <w:rPr>
          <w:spacing w:val="40"/>
        </w:rPr>
        <w:t> </w:t>
      </w:r>
      <w:r>
        <w:rPr/>
        <w:t>Lastly, two properties charged a monthly fee to cover landlord liability insurance.</w:t>
      </w:r>
    </w:p>
    <w:p>
      <w:pPr>
        <w:pStyle w:val="BodyText"/>
        <w:spacing w:before="45"/>
      </w:pPr>
    </w:p>
    <w:p>
      <w:pPr>
        <w:pStyle w:val="Heading2"/>
        <w:spacing w:before="1"/>
        <w:jc w:val="both"/>
      </w:pPr>
      <w:bookmarkStart w:name="Utilities, Appliances, and Amenities" w:id="27"/>
      <w:bookmarkEnd w:id="27"/>
      <w:r>
        <w:rPr>
          <w:i w:val="0"/>
        </w:rPr>
      </w:r>
      <w:r>
        <w:rPr/>
        <w:t>Utilities,</w:t>
      </w:r>
      <w:r>
        <w:rPr>
          <w:spacing w:val="5"/>
        </w:rPr>
        <w:t> </w:t>
      </w:r>
      <w:r>
        <w:rPr>
          <w:spacing w:val="9"/>
        </w:rPr>
        <w:t>Appliances,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Amenities</w:t>
      </w:r>
    </w:p>
    <w:p>
      <w:pPr>
        <w:pStyle w:val="BodyText"/>
        <w:spacing w:line="288" w:lineRule="auto" w:before="48"/>
        <w:ind w:left="1007" w:right="1116"/>
        <w:jc w:val="both"/>
      </w:pPr>
      <w:r>
        <w:rPr/>
        <w:t>As in prior years, the 2022 survey included questions regarding the utilities,</w:t>
      </w:r>
      <w:r>
        <w:rPr>
          <w:spacing w:val="-4"/>
        </w:rPr>
        <w:t> </w:t>
      </w:r>
      <w:r>
        <w:rPr/>
        <w:t>appliances,</w:t>
      </w:r>
      <w:r>
        <w:rPr>
          <w:spacing w:val="-2"/>
        </w:rPr>
        <w:t> </w:t>
      </w:r>
      <w:r>
        <w:rPr/>
        <w:t>and amenities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charge</w:t>
      </w:r>
      <w:r>
        <w:rPr>
          <w:spacing w:val="-5"/>
        </w:rPr>
        <w:t> </w:t>
      </w:r>
      <w:r>
        <w:rPr/>
        <w:t>(i.e.,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monthly</w:t>
      </w:r>
      <w:r>
        <w:rPr>
          <w:spacing w:val="-6"/>
        </w:rPr>
        <w:t> </w:t>
      </w:r>
      <w:r>
        <w:rPr/>
        <w:t>rental</w:t>
      </w:r>
      <w:r>
        <w:rPr>
          <w:spacing w:val="-6"/>
        </w:rPr>
        <w:t> </w:t>
      </w:r>
      <w:r>
        <w:rPr/>
        <w:t>rate). As</w:t>
      </w:r>
      <w:r>
        <w:rPr>
          <w:spacing w:val="-10"/>
        </w:rPr>
        <w:t> </w:t>
      </w:r>
      <w:r>
        <w:rPr/>
        <w:t>shown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Figure</w:t>
      </w:r>
      <w:r>
        <w:rPr>
          <w:spacing w:val="-11"/>
        </w:rPr>
        <w:t> </w:t>
      </w:r>
      <w:r>
        <w:rPr/>
        <w:t>5,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50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60</w:t>
      </w:r>
      <w:r>
        <w:rPr>
          <w:spacing w:val="-10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respondent</w:t>
      </w:r>
      <w:r>
        <w:rPr>
          <w:spacing w:val="-13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include</w:t>
      </w:r>
      <w:r>
        <w:rPr>
          <w:spacing w:val="-11"/>
        </w:rPr>
        <w:t> </w:t>
      </w:r>
      <w:r>
        <w:rPr>
          <w:spacing w:val="-2"/>
        </w:rPr>
        <w:t>water,</w:t>
      </w: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1097280</wp:posOffset>
                </wp:positionH>
                <wp:positionV relativeFrom="paragraph">
                  <wp:posOffset>234695</wp:posOffset>
                </wp:positionV>
                <wp:extent cx="1828800" cy="762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8.48pt;width:144pt;height:.6pt;mso-position-horizontal-relative:page;mso-position-vertical-relative:paragraph;z-index:-15718912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1007" w:right="1135" w:firstLine="0"/>
        <w:jc w:val="left"/>
        <w:rPr>
          <w:sz w:val="20"/>
        </w:rPr>
      </w:pPr>
      <w:bookmarkStart w:name="_bookmark7" w:id="28"/>
      <w:bookmarkEnd w:id="28"/>
      <w:r>
        <w:rPr/>
      </w:r>
      <w:r>
        <w:rPr>
          <w:position w:val="5"/>
          <w:sz w:val="13"/>
        </w:rPr>
        <w:t>8</w:t>
      </w:r>
      <w:r>
        <w:rPr>
          <w:spacing w:val="5"/>
          <w:position w:val="5"/>
          <w:sz w:val="13"/>
        </w:rPr>
        <w:t> </w:t>
      </w:r>
      <w:r>
        <w:rPr>
          <w:sz w:val="20"/>
        </w:rPr>
        <w:t>Properties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charge</w:t>
      </w:r>
      <w:r>
        <w:rPr>
          <w:spacing w:val="-13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fees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pass-through</w:t>
      </w:r>
      <w:r>
        <w:rPr>
          <w:spacing w:val="-12"/>
          <w:sz w:val="20"/>
        </w:rPr>
        <w:t> </w:t>
      </w:r>
      <w:r>
        <w:rPr>
          <w:sz w:val="20"/>
        </w:rPr>
        <w:t>basis</w:t>
      </w:r>
      <w:r>
        <w:rPr>
          <w:spacing w:val="-12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meter</w:t>
      </w:r>
      <w:r>
        <w:rPr>
          <w:spacing w:val="-12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usage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unit and pass on the</w:t>
      </w:r>
      <w:r>
        <w:rPr>
          <w:spacing w:val="-1"/>
          <w:sz w:val="20"/>
        </w:rPr>
        <w:t> </w:t>
      </w:r>
      <w:r>
        <w:rPr>
          <w:sz w:val="20"/>
        </w:rPr>
        <w:t>utility</w:t>
      </w:r>
      <w:r>
        <w:rPr>
          <w:spacing w:val="-1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to tenants (e.g., Ratio Utility</w:t>
      </w:r>
      <w:r>
        <w:rPr>
          <w:spacing w:val="-1"/>
          <w:sz w:val="20"/>
        </w:rPr>
        <w:t> </w:t>
      </w:r>
      <w:r>
        <w:rPr>
          <w:sz w:val="20"/>
        </w:rPr>
        <w:t>Billing System, or</w:t>
      </w:r>
      <w:r>
        <w:rPr>
          <w:spacing w:val="-1"/>
          <w:sz w:val="20"/>
        </w:rPr>
        <w:t> </w:t>
      </w:r>
      <w:r>
        <w:rPr>
          <w:sz w:val="20"/>
        </w:rPr>
        <w:t>RUBS).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5" w:top="1680" w:bottom="700" w:left="720" w:right="720"/>
        </w:sectPr>
      </w:pPr>
    </w:p>
    <w:p>
      <w:pPr>
        <w:pStyle w:val="BodyText"/>
        <w:spacing w:line="288" w:lineRule="auto" w:before="78"/>
        <w:ind w:left="1007" w:right="990"/>
      </w:pPr>
      <w:r>
        <w:rPr/>
        <w:t>sewer,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trash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rent.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represents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modest</w:t>
      </w:r>
      <w:r>
        <w:rPr>
          <w:spacing w:val="-4"/>
        </w:rPr>
        <w:t> </w:t>
      </w:r>
      <w:r>
        <w:rPr/>
        <w:t>decline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historic</w:t>
      </w:r>
      <w:r>
        <w:rPr>
          <w:spacing w:val="-3"/>
        </w:rPr>
        <w:t> </w:t>
      </w:r>
      <w:r>
        <w:rPr/>
        <w:t>averages due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increase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additional</w:t>
      </w:r>
      <w:r>
        <w:rPr>
          <w:spacing w:val="-12"/>
        </w:rPr>
        <w:t> </w:t>
      </w:r>
      <w:r>
        <w:rPr/>
        <w:t>recurring</w:t>
      </w:r>
      <w:r>
        <w:rPr>
          <w:spacing w:val="-12"/>
        </w:rPr>
        <w:t> </w:t>
      </w:r>
      <w:r>
        <w:rPr/>
        <w:t>charges.</w:t>
      </w:r>
      <w:r>
        <w:rPr>
          <w:spacing w:val="29"/>
        </w:rPr>
        <w:t> </w:t>
      </w:r>
      <w:r>
        <w:rPr/>
        <w:t>In</w:t>
      </w:r>
      <w:r>
        <w:rPr>
          <w:spacing w:val="-11"/>
        </w:rPr>
        <w:t> </w:t>
      </w:r>
      <w:r>
        <w:rPr/>
        <w:t>addition,</w:t>
      </w:r>
      <w:r>
        <w:rPr>
          <w:spacing w:val="-11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78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 bed</w:t>
      </w:r>
      <w:r>
        <w:rPr>
          <w:spacing w:val="-11"/>
        </w:rPr>
        <w:t> </w:t>
      </w:r>
      <w:r>
        <w:rPr/>
        <w:t>lease</w:t>
      </w:r>
      <w:r>
        <w:rPr>
          <w:spacing w:val="-12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report</w:t>
      </w:r>
      <w:r>
        <w:rPr>
          <w:spacing w:val="-12"/>
        </w:rPr>
        <w:t> </w:t>
      </w:r>
      <w:r>
        <w:rPr/>
        <w:t>also</w:t>
      </w:r>
      <w:r>
        <w:rPr>
          <w:spacing w:val="-11"/>
        </w:rPr>
        <w:t> </w:t>
      </w:r>
      <w:r>
        <w:rPr/>
        <w:t>offering</w:t>
      </w:r>
      <w:r>
        <w:rPr>
          <w:spacing w:val="-12"/>
        </w:rPr>
        <w:t> </w:t>
      </w:r>
      <w:r>
        <w:rPr/>
        <w:t>internet,</w:t>
      </w:r>
      <w:r>
        <w:rPr>
          <w:spacing w:val="-10"/>
        </w:rPr>
        <w:t> </w:t>
      </w:r>
      <w:r>
        <w:rPr/>
        <w:t>as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39</w:t>
      </w:r>
      <w:r>
        <w:rPr>
          <w:spacing w:val="-11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unit</w:t>
      </w:r>
      <w:r>
        <w:rPr>
          <w:spacing w:val="-11"/>
        </w:rPr>
        <w:t> </w:t>
      </w:r>
      <w:r>
        <w:rPr/>
        <w:t>lease</w:t>
      </w:r>
      <w:r>
        <w:rPr>
          <w:spacing w:val="-11"/>
        </w:rPr>
        <w:t> </w:t>
      </w:r>
      <w:r>
        <w:rPr>
          <w:spacing w:val="-2"/>
        </w:rPr>
        <w:t>complexes.</w:t>
      </w:r>
    </w:p>
    <w:p>
      <w:pPr>
        <w:pStyle w:val="BodyText"/>
        <w:spacing w:before="53"/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5:  Percent of Respondents Includ" w:id="29"/>
      <w:bookmarkEnd w:id="29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spacing w:before="186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1808988</wp:posOffset>
                </wp:positionH>
                <wp:positionV relativeFrom="paragraph">
                  <wp:posOffset>68689</wp:posOffset>
                </wp:positionV>
                <wp:extent cx="4476115" cy="112776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476115" cy="1127760"/>
                          <a:chExt cx="4476115" cy="112776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987" cy="112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3387928" y="13977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62039" y="340255"/>
                            <a:ext cx="4457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11"/>
                                  <w:sz w:val="18"/>
                                </w:rPr>
                                <w:t>50%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8"/>
                                  <w:position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99706" y="332026"/>
                            <a:ext cx="4000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position w:val="-3"/>
                                  <w:sz w:val="18"/>
                                </w:rPr>
                                <w:t>56%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237373" y="341627"/>
                            <a:ext cx="44513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2"/>
                                  <w:sz w:val="18"/>
                                </w:rPr>
                                <w:t>56%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7"/>
                                  <w:position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607498" y="52313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803958" y="850833"/>
                            <a:ext cx="9099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6" w:val="left" w:leader="none"/>
                                </w:tabs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8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63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5"/>
                                  <w:sz w:val="18"/>
                                </w:rPr>
                                <w:t>2%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-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63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8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850260" y="796084"/>
                            <a:ext cx="416559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  <w:p>
                              <w:pPr>
                                <w:spacing w:line="178" w:lineRule="exact" w:before="0"/>
                                <w:ind w:left="415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954512" y="867178"/>
                            <a:ext cx="3416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5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36"/>
                                  <w:position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440018pt;margin-top:5.408594pt;width:352.45pt;height:88.8pt;mso-position-horizontal-relative:page;mso-position-vertical-relative:paragraph;z-index:15743488" id="docshapegroup63" coordorigin="2849,108" coordsize="7049,1776">
                <v:shape style="position:absolute;left:2848;top:108;width:7049;height:1776" type="#_x0000_t75" id="docshape64" stroked="false">
                  <v:imagedata r:id="rId42" o:title=""/>
                </v:shape>
                <v:shape style="position:absolute;left:8184;top:328;width:332;height:180" type="#_x0000_t202" id="docshape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103;top:644;width:702;height:296" type="#_x0000_t202" id="docshape66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11"/>
                            <w:sz w:val="18"/>
                          </w:rPr>
                          <w:t>50%</w:t>
                        </w:r>
                        <w:r>
                          <w:rPr>
                            <w:rFonts w:ascii="Calibri"/>
                            <w:color w:val="404040"/>
                            <w:spacing w:val="18"/>
                            <w:position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3950;top:631;width:630;height:222" type="#_x0000_t202" id="docshape6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position w:val="-3"/>
                            <w:sz w:val="18"/>
                          </w:rPr>
                          <w:t>56%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58%</w:t>
                        </w:r>
                      </w:p>
                    </w:txbxContent>
                  </v:textbox>
                  <w10:wrap type="none"/>
                </v:shape>
                <v:shape style="position:absolute;left:4797;top:646;width:701;height:207" type="#_x0000_t202" id="docshape68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2"/>
                            <w:sz w:val="18"/>
                          </w:rPr>
                          <w:t>56%</w:t>
                        </w:r>
                        <w:r>
                          <w:rPr>
                            <w:rFonts w:ascii="Calibri"/>
                            <w:color w:val="404040"/>
                            <w:spacing w:val="17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57%</w:t>
                        </w:r>
                      </w:p>
                    </w:txbxContent>
                  </v:textbox>
                  <w10:wrap type="none"/>
                </v:shape>
                <v:shape style="position:absolute;left:8529;top:932;width:332;height:180" type="#_x0000_t202" id="docshape6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5689;top:1448;width:1433;height:267" type="#_x0000_t202" id="docshape70" filled="false" stroked="false">
                  <v:textbox inset="0,0,0,0">
                    <w:txbxContent>
                      <w:p>
                        <w:pPr>
                          <w:tabs>
                            <w:tab w:pos="846" w:val="left" w:leader="none"/>
                          </w:tabs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8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6%</w:t>
                        </w:r>
                        <w:r>
                          <w:rPr>
                            <w:rFonts w:ascii="Calibri"/>
                            <w:color w:val="404040"/>
                            <w:spacing w:val="63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5"/>
                            <w:sz w:val="18"/>
                          </w:rPr>
                          <w:t>2%</w:t>
                        </w:r>
                        <w:r>
                          <w:rPr>
                            <w:rFonts w:ascii="Calibri"/>
                            <w:color w:val="404040"/>
                            <w:position w:val="-5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6%</w:t>
                        </w:r>
                        <w:r>
                          <w:rPr>
                            <w:rFonts w:ascii="Calibri"/>
                            <w:color w:val="404040"/>
                            <w:spacing w:val="63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8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7337;top:1361;width:656;height:323" type="#_x0000_t202" id="docshape7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  <w:p>
                        <w:pPr>
                          <w:spacing w:line="178" w:lineRule="exact" w:before="0"/>
                          <w:ind w:left="415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9076;top:1473;width:538;height:241" type="#_x0000_t202" id="docshape72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5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404040"/>
                            <w:spacing w:val="36"/>
                            <w:position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90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91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90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91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90"/>
        <w:ind w:left="0" w:right="879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1875124</wp:posOffset>
            </wp:positionH>
            <wp:positionV relativeFrom="paragraph">
              <wp:posOffset>242818</wp:posOffset>
            </wp:positionV>
            <wp:extent cx="238170" cy="223837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2423236</wp:posOffset>
            </wp:positionH>
            <wp:positionV relativeFrom="paragraph">
              <wp:posOffset>243040</wp:posOffset>
            </wp:positionV>
            <wp:extent cx="1309069" cy="719137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06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3914254</wp:posOffset>
                </wp:positionH>
                <wp:positionV relativeFrom="paragraph">
                  <wp:posOffset>232163</wp:posOffset>
                </wp:positionV>
                <wp:extent cx="1434465" cy="857885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434465" cy="857885"/>
                          <a:chExt cx="1434465" cy="857885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93"/>
                            <a:ext cx="896321" cy="846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074" y="0"/>
                            <a:ext cx="507022" cy="508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209015pt;margin-top:18.280554pt;width:112.95pt;height:67.55pt;mso-position-horizontal-relative:page;mso-position-vertical-relative:paragraph;z-index:-15717376;mso-wrap-distance-left:0;mso-wrap-distance-right:0" id="docshapegroup73" coordorigin="6164,366" coordsize="2259,1351">
                <v:shape style="position:absolute;left:6164;top:382;width:1412;height:1334" type="#_x0000_t75" id="docshape74" stroked="false">
                  <v:imagedata r:id="rId45" o:title=""/>
                </v:shape>
                <v:shape style="position:absolute;left:7624;top:365;width:799;height:801" type="#_x0000_t75" id="docshape75" stroked="false">
                  <v:imagedata r:id="rId46" o:title="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5666046</wp:posOffset>
            </wp:positionH>
            <wp:positionV relativeFrom="paragraph">
              <wp:posOffset>241948</wp:posOffset>
            </wp:positionV>
            <wp:extent cx="212435" cy="213741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spacing w:before="72"/>
        <w:ind w:left="2808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2"/>
          <w:sz w:val="18"/>
        </w:rPr>
        <w:drawing>
          <wp:inline distT="0" distB="0" distL="0" distR="0">
            <wp:extent cx="62776" cy="62776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2"/>
          <w:sz w:val="18"/>
        </w:rPr>
      </w:r>
      <w:r>
        <w:rPr>
          <w:rFonts w:ascii="Times New Roman"/>
          <w:color w:val="585858"/>
          <w:spacing w:val="7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spacing w:before="3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line="288" w:lineRule="auto" w:before="235"/>
        <w:ind w:left="1007" w:right="990"/>
      </w:pPr>
      <w:r>
        <w:rPr/>
        <w:t>Figure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illustrates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appliances</w:t>
      </w:r>
      <w:r>
        <w:rPr>
          <w:spacing w:val="-3"/>
        </w:rPr>
        <w:t> </w:t>
      </w:r>
      <w:r>
        <w:rPr/>
        <w:t>and other</w:t>
      </w:r>
      <w:r>
        <w:rPr>
          <w:spacing w:val="-2"/>
        </w:rPr>
        <w:t> </w:t>
      </w:r>
      <w:r>
        <w:rPr/>
        <w:t>amenities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provided.</w:t>
      </w:r>
      <w:r>
        <w:rPr>
          <w:spacing w:val="40"/>
        </w:rPr>
        <w:t> </w:t>
      </w:r>
      <w:r>
        <w:rPr/>
        <w:t>Nearly</w:t>
      </w:r>
      <w:r>
        <w:rPr>
          <w:spacing w:val="-2"/>
        </w:rPr>
        <w:t> </w:t>
      </w:r>
      <w:r>
        <w:rPr/>
        <w:t>all respondent</w:t>
      </w:r>
      <w:r>
        <w:rPr>
          <w:spacing w:val="-2"/>
        </w:rPr>
        <w:t> </w:t>
      </w:r>
      <w:r>
        <w:rPr/>
        <w:t>complexes include</w:t>
      </w:r>
      <w:r>
        <w:rPr>
          <w:spacing w:val="-1"/>
        </w:rPr>
        <w:t> </w:t>
      </w:r>
      <w:r>
        <w:rPr/>
        <w:t>a refrigerator and</w:t>
      </w:r>
      <w:r>
        <w:rPr>
          <w:spacing w:val="-1"/>
        </w:rPr>
        <w:t> </w:t>
      </w:r>
      <w:r>
        <w:rPr/>
        <w:t>stove/oven, while nearly all included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air conditioning</w:t>
      </w:r>
      <w:r>
        <w:rPr>
          <w:spacing w:val="-9"/>
        </w:rPr>
        <w:t> </w:t>
      </w:r>
      <w:r>
        <w:rPr/>
        <w:t>unit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extra</w:t>
      </w:r>
      <w:r>
        <w:rPr>
          <w:spacing w:val="-5"/>
        </w:rPr>
        <w:t> </w:t>
      </w:r>
      <w:r>
        <w:rPr/>
        <w:t>charge.</w:t>
      </w:r>
      <w:r>
        <w:rPr>
          <w:spacing w:val="40"/>
        </w:rPr>
        <w:t> </w:t>
      </w:r>
      <w:r>
        <w:rPr/>
        <w:t>Approximately</w:t>
      </w:r>
      <w:r>
        <w:rPr>
          <w:spacing w:val="-9"/>
        </w:rPr>
        <w:t> </w:t>
      </w:r>
      <w:r>
        <w:rPr/>
        <w:t>89</w:t>
      </w:r>
      <w:r>
        <w:rPr>
          <w:spacing w:val="-6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bed</w:t>
      </w:r>
      <w:r>
        <w:rPr>
          <w:spacing w:val="-5"/>
        </w:rPr>
        <w:t> </w:t>
      </w:r>
      <w:r>
        <w:rPr/>
        <w:t>leasing</w:t>
      </w:r>
      <w:r>
        <w:rPr>
          <w:spacing w:val="-9"/>
        </w:rPr>
        <w:t> </w:t>
      </w:r>
      <w:r>
        <w:rPr/>
        <w:t>properties</w:t>
      </w:r>
      <w:r>
        <w:rPr>
          <w:spacing w:val="-6"/>
        </w:rPr>
        <w:t> </w:t>
      </w:r>
      <w:r>
        <w:rPr/>
        <w:t>and 64 percent of unit lease properties include a dishwasher, while 83 percent of bed lease properties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51</w:t>
      </w:r>
      <w:r>
        <w:rPr>
          <w:spacing w:val="-14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unit</w:t>
      </w:r>
      <w:r>
        <w:rPr>
          <w:spacing w:val="-14"/>
        </w:rPr>
        <w:t> </w:t>
      </w:r>
      <w:r>
        <w:rPr/>
        <w:t>lease</w:t>
      </w:r>
      <w:r>
        <w:rPr>
          <w:spacing w:val="-13"/>
        </w:rPr>
        <w:t> </w:t>
      </w:r>
      <w:r>
        <w:rPr/>
        <w:t>properties</w:t>
      </w:r>
      <w:r>
        <w:rPr>
          <w:spacing w:val="-13"/>
        </w:rPr>
        <w:t> </w:t>
      </w:r>
      <w:r>
        <w:rPr/>
        <w:t>include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microwave.</w:t>
      </w:r>
      <w:r>
        <w:rPr>
          <w:spacing w:val="30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half</w:t>
      </w:r>
      <w:r>
        <w:rPr>
          <w:spacing w:val="-14"/>
        </w:rPr>
        <w:t> </w:t>
      </w:r>
      <w:r>
        <w:rPr/>
        <w:t>of the</w:t>
      </w:r>
      <w:r>
        <w:rPr>
          <w:spacing w:val="-1"/>
        </w:rPr>
        <w:t> </w:t>
      </w:r>
      <w:r>
        <w:rPr/>
        <w:t>bed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in-unit</w:t>
      </w:r>
      <w:r>
        <w:rPr>
          <w:spacing w:val="-2"/>
        </w:rPr>
        <w:t> </w:t>
      </w:r>
      <w:r>
        <w:rPr/>
        <w:t>laundry</w:t>
      </w:r>
      <w:r>
        <w:rPr>
          <w:spacing w:val="-4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while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lease complexes provide this facility in the unit.</w:t>
      </w:r>
    </w:p>
    <w:p>
      <w:pPr>
        <w:pStyle w:val="BodyText"/>
        <w:spacing w:before="5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1946148</wp:posOffset>
                </wp:positionH>
                <wp:positionV relativeFrom="paragraph">
                  <wp:posOffset>240540</wp:posOffset>
                </wp:positionV>
                <wp:extent cx="4178935" cy="140271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178935" cy="1402715"/>
                          <a:chExt cx="4178935" cy="1402715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851"/>
                            <a:ext cx="4178807" cy="1327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177140" y="6537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76631" y="0"/>
                            <a:ext cx="110172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1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-6"/>
                                  <w:sz w:val="18"/>
                                </w:rPr>
                                <w:t>96%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44"/>
                                  <w:position w:val="-6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10"/>
                                  <w:sz w:val="18"/>
                                </w:rPr>
                                <w:t>96%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98197" y="18253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889469" y="19613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460283" y="13075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709571" y="4450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138757" y="57150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031097" y="58853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280385" y="95966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630829" y="1111681"/>
                            <a:ext cx="2889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8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-8"/>
                                  <w:sz w:val="18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240005pt;margin-top:18.940165pt;width:329.05pt;height:110.45pt;mso-position-horizontal-relative:page;mso-position-vertical-relative:paragraph;z-index:15744000" id="docshapegroup76" coordorigin="3065,379" coordsize="6581,2209">
                <v:shape style="position:absolute;left:3064;top:496;width:6581;height:2091" type="#_x0000_t75" id="docshape77" stroked="false">
                  <v:imagedata r:id="rId50" o:title=""/>
                </v:shape>
                <v:shape style="position:absolute;left:3343;top:481;width:332;height:180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94%</w:t>
                        </w:r>
                      </w:p>
                    </w:txbxContent>
                  </v:textbox>
                  <w10:wrap type="none"/>
                </v:shape>
                <v:shape style="position:absolute;left:4130;top:378;width:1735;height:287" type="#_x0000_t202" id="docshape79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10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100%</w:t>
                        </w:r>
                        <w:r>
                          <w:rPr>
                            <w:rFonts w:ascii="Calibri"/>
                            <w:color w:val="404040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position w:val="-6"/>
                            <w:sz w:val="18"/>
                          </w:rPr>
                          <w:t>96%</w:t>
                        </w:r>
                        <w:r>
                          <w:rPr>
                            <w:rFonts w:ascii="Calibri"/>
                            <w:color w:val="404040"/>
                            <w:spacing w:val="44"/>
                            <w:position w:val="-6"/>
                            <w:sz w:val="18"/>
                          </w:rPr>
                          <w:t> 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100%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10"/>
                            <w:sz w:val="18"/>
                          </w:rPr>
                          <w:t>96%</w:t>
                        </w:r>
                      </w:p>
                    </w:txbxContent>
                  </v:textbox>
                  <w10:wrap type="none"/>
                </v:shape>
                <v:shape style="position:absolute;left:3691;top:666;width:332;height:180" type="#_x0000_t202" id="docshape8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85%</w:t>
                        </w:r>
                      </w:p>
                    </w:txbxContent>
                  </v:textbox>
                  <w10:wrap type="none"/>
                </v:shape>
                <v:shape style="position:absolute;left:6040;top:687;width:332;height:180" type="#_x0000_t202" id="docshape8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83%</w:t>
                        </w:r>
                      </w:p>
                    </w:txbxContent>
                  </v:textbox>
                  <w10:wrap type="none"/>
                </v:shape>
                <v:shape style="position:absolute;left:6939;top:584;width:332;height:180" type="#_x0000_t202" id="docshape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7331;top:1079;width:332;height:180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64%</w:t>
                        </w:r>
                      </w:p>
                    </w:txbxContent>
                  </v:textbox>
                  <w10:wrap type="none"/>
                </v:shape>
                <v:shape style="position:absolute;left:6432;top:1278;width:332;height:180" type="#_x0000_t202" id="docshape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51%</w:t>
                        </w:r>
                      </w:p>
                    </w:txbxContent>
                  </v:textbox>
                  <w10:wrap type="none"/>
                </v:shape>
                <v:shape style="position:absolute;left:7838;top:1305;width:332;height:180" type="#_x0000_t202" id="docshape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8230;top:1890;width:332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8782;top:2129;width:455;height:266" type="#_x0000_t202" id="docshape8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8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6%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position w:val="-8"/>
                            <w:sz w:val="18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igure 6:  Percent of Respondents Includ" w:id="30"/>
      <w:bookmarkEnd w:id="30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85"/>
        <w:rPr>
          <w:i/>
        </w:rPr>
      </w:pPr>
    </w:p>
    <w:p>
      <w:pPr>
        <w:spacing w:before="0"/>
        <w:ind w:left="181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51"/>
        <w:ind w:left="1904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51"/>
        <w:ind w:left="1904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51"/>
        <w:ind w:left="1904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51"/>
        <w:ind w:left="1904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51"/>
        <w:ind w:left="1995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1721247</wp:posOffset>
            </wp:positionH>
            <wp:positionV relativeFrom="paragraph">
              <wp:posOffset>46709</wp:posOffset>
            </wp:positionV>
            <wp:extent cx="565298" cy="561975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2412612</wp:posOffset>
            </wp:positionH>
            <wp:positionV relativeFrom="paragraph">
              <wp:posOffset>46110</wp:posOffset>
            </wp:positionV>
            <wp:extent cx="423748" cy="423862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4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2997158</wp:posOffset>
            </wp:positionH>
            <wp:positionV relativeFrom="paragraph">
              <wp:posOffset>55943</wp:posOffset>
            </wp:positionV>
            <wp:extent cx="420649" cy="404812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3587015</wp:posOffset>
            </wp:positionH>
            <wp:positionV relativeFrom="paragraph">
              <wp:posOffset>55367</wp:posOffset>
            </wp:positionV>
            <wp:extent cx="402355" cy="385762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5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5481153</wp:posOffset>
            </wp:positionH>
            <wp:positionV relativeFrom="paragraph">
              <wp:posOffset>44924</wp:posOffset>
            </wp:positionV>
            <wp:extent cx="208743" cy="210026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3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5"/>
        <w:ind w:left="328" w:right="1753" w:firstLine="0"/>
        <w:jc w:val="center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2"/>
          <w:sz w:val="18"/>
        </w:rPr>
        <w:drawing>
          <wp:inline distT="0" distB="0" distL="0" distR="0">
            <wp:extent cx="62776" cy="62776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2"/>
          <w:sz w:val="18"/>
        </w:rPr>
      </w:r>
      <w:r>
        <w:rPr>
          <w:rFonts w:ascii="Times New Roman"/>
          <w:color w:val="585858"/>
          <w:spacing w:val="7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spacing w:before="4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4141993</wp:posOffset>
            </wp:positionH>
            <wp:positionV relativeFrom="paragraph">
              <wp:posOffset>-826282</wp:posOffset>
            </wp:positionV>
            <wp:extent cx="993912" cy="774699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912" cy="77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BodyText"/>
        <w:spacing w:line="288" w:lineRule="auto" w:before="78"/>
        <w:ind w:left="1007" w:right="1135"/>
      </w:pPr>
      <w:r>
        <w:rPr/>
        <w:t>The</w:t>
      </w:r>
      <w:r>
        <w:rPr>
          <w:spacing w:val="-12"/>
        </w:rPr>
        <w:t> </w:t>
      </w:r>
      <w:r>
        <w:rPr/>
        <w:t>2022</w:t>
      </w:r>
      <w:r>
        <w:rPr>
          <w:spacing w:val="-13"/>
        </w:rPr>
        <w:t> </w:t>
      </w:r>
      <w:r>
        <w:rPr/>
        <w:t>survey</w:t>
      </w:r>
      <w:r>
        <w:rPr>
          <w:spacing w:val="-13"/>
        </w:rPr>
        <w:t> </w:t>
      </w:r>
      <w:r>
        <w:rPr/>
        <w:t>also</w:t>
      </w:r>
      <w:r>
        <w:rPr>
          <w:spacing w:val="-10"/>
        </w:rPr>
        <w:t> </w:t>
      </w:r>
      <w:r>
        <w:rPr/>
        <w:t>questioned</w:t>
      </w:r>
      <w:r>
        <w:rPr>
          <w:spacing w:val="-9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amenities</w:t>
      </w:r>
      <w:r>
        <w:rPr>
          <w:spacing w:val="-10"/>
        </w:rPr>
        <w:t> </w:t>
      </w:r>
      <w:r>
        <w:rPr/>
        <w:t>offered</w:t>
      </w:r>
      <w:r>
        <w:rPr>
          <w:spacing w:val="-12"/>
        </w:rPr>
        <w:t> </w:t>
      </w:r>
      <w:r>
        <w:rPr/>
        <w:t>on-site,</w:t>
      </w:r>
      <w:r>
        <w:rPr>
          <w:spacing w:val="-13"/>
        </w:rPr>
        <w:t> </w:t>
      </w:r>
      <w:r>
        <w:rPr/>
        <w:t>such as gym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pool</w:t>
      </w:r>
      <w:r>
        <w:rPr>
          <w:spacing w:val="-3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and services provided by</w:t>
      </w:r>
      <w:r>
        <w:rPr>
          <w:spacing w:val="-1"/>
        </w:rPr>
        <w:t> </w:t>
      </w:r>
      <w:r>
        <w:rPr/>
        <w:t>the property</w:t>
      </w:r>
      <w:r>
        <w:rPr>
          <w:spacing w:val="-1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staff, such</w:t>
      </w:r>
      <w:r>
        <w:rPr>
          <w:spacing w:val="-2"/>
        </w:rPr>
        <w:t> </w:t>
      </w:r>
      <w:r>
        <w:rPr/>
        <w:t>as package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organized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/>
        <w:t>illustrates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these amenities,</w:t>
      </w:r>
      <w:r>
        <w:rPr>
          <w:spacing w:val="-1"/>
        </w:rPr>
        <w:t> </w:t>
      </w:r>
      <w:r>
        <w:rPr/>
        <w:t>differentiating</w:t>
      </w:r>
      <w:r>
        <w:rPr>
          <w:spacing w:val="-1"/>
        </w:rPr>
        <w:t> </w:t>
      </w:r>
      <w:r>
        <w:rPr/>
        <w:t>between complexes that offer</w:t>
      </w:r>
      <w:r>
        <w:rPr>
          <w:spacing w:val="-1"/>
        </w:rPr>
        <w:t> </w:t>
      </w:r>
      <w:r>
        <w:rPr/>
        <w:t>unit leases versus bed leases.</w:t>
      </w:r>
    </w:p>
    <w:p>
      <w:pPr>
        <w:pStyle w:val="BodyText"/>
        <w:spacing w:line="288" w:lineRule="auto" w:before="3"/>
        <w:ind w:left="1007" w:right="990"/>
      </w:pPr>
      <w:r>
        <w:rPr/>
        <w:t>Overall, respondents that</w:t>
      </w:r>
      <w:r>
        <w:rPr>
          <w:spacing w:val="-2"/>
        </w:rPr>
        <w:t> </w:t>
      </w:r>
      <w:r>
        <w:rPr/>
        <w:t>offer unit leases generally</w:t>
      </w:r>
      <w:r>
        <w:rPr>
          <w:spacing w:val="-2"/>
        </w:rPr>
        <w:t> </w:t>
      </w:r>
      <w:r>
        <w:rPr/>
        <w:t>tend to</w:t>
      </w:r>
      <w:r>
        <w:rPr>
          <w:spacing w:val="-1"/>
        </w:rPr>
        <w:t> </w:t>
      </w:r>
      <w:r>
        <w:rPr/>
        <w:t>offer fewer</w:t>
      </w:r>
      <w:r>
        <w:rPr>
          <w:spacing w:val="-2"/>
        </w:rPr>
        <w:t> </w:t>
      </w:r>
      <w:r>
        <w:rPr/>
        <w:t>amenities.</w:t>
      </w:r>
      <w:r>
        <w:rPr>
          <w:spacing w:val="40"/>
        </w:rPr>
        <w:t> </w:t>
      </w:r>
      <w:r>
        <w:rPr/>
        <w:t>For example,</w:t>
      </w:r>
      <w:r>
        <w:rPr>
          <w:spacing w:val="-4"/>
        </w:rPr>
        <w:t> </w:t>
      </w:r>
      <w:r>
        <w:rPr/>
        <w:t>63</w:t>
      </w:r>
      <w:r>
        <w:rPr>
          <w:spacing w:val="-4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offer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pool</w:t>
      </w:r>
      <w:r>
        <w:rPr>
          <w:spacing w:val="-7"/>
        </w:rPr>
        <w:t> </w:t>
      </w:r>
      <w:r>
        <w:rPr/>
        <w:t>and/or</w:t>
      </w:r>
      <w:r>
        <w:rPr>
          <w:spacing w:val="-5"/>
        </w:rPr>
        <w:t> </w:t>
      </w:r>
      <w:r>
        <w:rPr/>
        <w:t>hot</w:t>
      </w:r>
      <w:r>
        <w:rPr>
          <w:spacing w:val="-5"/>
        </w:rPr>
        <w:t> </w:t>
      </w:r>
      <w:r>
        <w:rPr/>
        <w:t>tub,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49</w:t>
      </w:r>
      <w:r>
        <w:rPr>
          <w:spacing w:val="-4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offer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picnic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BBQ</w:t>
      </w:r>
      <w:r>
        <w:rPr>
          <w:spacing w:val="-7"/>
        </w:rPr>
        <w:t> </w:t>
      </w:r>
      <w:r>
        <w:rPr/>
        <w:t>area, and 39 percent offer on-site gym facilities and club</w:t>
      </w:r>
      <w:r>
        <w:rPr>
          <w:spacing w:val="-2"/>
        </w:rPr>
        <w:t> </w:t>
      </w:r>
      <w:r>
        <w:rPr/>
        <w:t>houses.</w:t>
      </w:r>
      <w:r>
        <w:rPr>
          <w:spacing w:val="40"/>
        </w:rPr>
        <w:t> </w:t>
      </w:r>
      <w:r>
        <w:rPr/>
        <w:t>Respondents that offer bed leases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wider</w:t>
      </w:r>
      <w:r>
        <w:rPr>
          <w:spacing w:val="-5"/>
        </w:rPr>
        <w:t> </w:t>
      </w:r>
      <w:r>
        <w:rPr/>
        <w:t>assortment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on-site</w:t>
      </w:r>
      <w:r>
        <w:rPr>
          <w:spacing w:val="-3"/>
        </w:rPr>
        <w:t> </w:t>
      </w:r>
      <w:r>
        <w:rPr/>
        <w:t>amenities,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most respondents offering</w:t>
      </w:r>
      <w:r>
        <w:rPr>
          <w:spacing w:val="-1"/>
        </w:rPr>
        <w:t> </w:t>
      </w:r>
      <w:r>
        <w:rPr/>
        <w:t>multiple types of equipment,</w:t>
      </w:r>
      <w:r>
        <w:rPr>
          <w:spacing w:val="-3"/>
        </w:rPr>
        <w:t> </w:t>
      </w:r>
      <w:r>
        <w:rPr/>
        <w:t>facilities, and</w:t>
      </w:r>
      <w:r>
        <w:rPr>
          <w:spacing w:val="-2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 89 percent of complexes that</w:t>
      </w:r>
      <w:r>
        <w:rPr>
          <w:spacing w:val="-1"/>
        </w:rPr>
        <w:t> </w:t>
      </w:r>
      <w:r>
        <w:rPr/>
        <w:t>offer bed leases also provide a pool</w:t>
      </w:r>
      <w:r>
        <w:rPr>
          <w:spacing w:val="-1"/>
        </w:rPr>
        <w:t> </w:t>
      </w:r>
      <w:r>
        <w:rPr/>
        <w:t>and/or hot tub</w:t>
      </w:r>
      <w:r>
        <w:rPr>
          <w:spacing w:val="-2"/>
        </w:rPr>
        <w:t> </w:t>
      </w:r>
      <w:r>
        <w:rPr/>
        <w:t>onsite,</w:t>
      </w:r>
      <w:r>
        <w:rPr>
          <w:spacing w:val="-1"/>
        </w:rPr>
        <w:t> </w:t>
      </w:r>
      <w:r>
        <w:rPr/>
        <w:t>83 percent</w:t>
      </w:r>
      <w:r>
        <w:rPr>
          <w:spacing w:val="-8"/>
        </w:rPr>
        <w:t> </w:t>
      </w:r>
      <w:r>
        <w:rPr/>
        <w:t>offer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picnic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/>
        <w:t>BBQ</w:t>
      </w:r>
      <w:r>
        <w:rPr>
          <w:spacing w:val="-7"/>
        </w:rPr>
        <w:t> </w:t>
      </w:r>
      <w:r>
        <w:rPr/>
        <w:t>area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club</w:t>
      </w:r>
      <w:r>
        <w:rPr>
          <w:spacing w:val="-8"/>
        </w:rPr>
        <w:t> </w:t>
      </w:r>
      <w:r>
        <w:rPr/>
        <w:t>house,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78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provide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on-site</w:t>
      </w:r>
      <w:r>
        <w:rPr>
          <w:spacing w:val="-7"/>
        </w:rPr>
        <w:t> </w:t>
      </w:r>
      <w:r>
        <w:rPr/>
        <w:t>gym.</w:t>
      </w:r>
      <w:r>
        <w:rPr>
          <w:spacing w:val="40"/>
        </w:rPr>
        <w:t> </w:t>
      </w:r>
      <w:r>
        <w:rPr/>
        <w:t>Of the respondents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offered other additional services, the</w:t>
      </w:r>
      <w:r>
        <w:rPr>
          <w:spacing w:val="-1"/>
        </w:rPr>
        <w:t> </w:t>
      </w:r>
      <w:r>
        <w:rPr/>
        <w:t>most common was</w:t>
      </w:r>
      <w:r>
        <w:rPr>
          <w:spacing w:val="-1"/>
        </w:rPr>
        <w:t> </w:t>
      </w:r>
      <w:r>
        <w:rPr/>
        <w:t>sport courts.</w:t>
      </w:r>
    </w:p>
    <w:p>
      <w:pPr>
        <w:pStyle w:val="BodyText"/>
        <w:spacing w:before="6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7:  Percent of Respondents Offeri" w:id="31"/>
      <w:bookmarkEnd w:id="31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spacing w:before="220"/>
        <w:ind w:left="1425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1700784</wp:posOffset>
                </wp:positionH>
                <wp:positionV relativeFrom="paragraph">
                  <wp:posOffset>100513</wp:posOffset>
                </wp:positionV>
                <wp:extent cx="4788535" cy="144018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4788535" cy="1440180"/>
                          <a:chExt cx="4788535" cy="144018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407" cy="1440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591882" y="5941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29195" y="20446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054568" y="1318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517254" y="1318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179051" y="15497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95107" y="39580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979941" y="3493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905314" y="3493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368000" y="49444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54427" y="60028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36764" y="71264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442627" y="63949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278939" y="75059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117226" y="82842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592714" y="84294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41738" y="10438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830686" y="107451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403901" y="100410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084432" y="1172471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322405" y="121956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920013pt;margin-top:7.914453pt;width:377.05pt;height:113.4pt;mso-position-horizontal-relative:page;mso-position-vertical-relative:paragraph;z-index:15746560" id="docshapegroup88" coordorigin="2678,158" coordsize="7541,2268">
                <v:shape style="position:absolute;left:2678;top:158;width:7541;height:2268" type="#_x0000_t75" id="docshape89" stroked="false">
                  <v:imagedata r:id="rId57" o:title=""/>
                </v:shape>
                <v:shape style="position:absolute;left:3610;top:251;width:332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2881;top:480;width:332;height:180" type="#_x0000_t202" id="docshape9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4339;top:365;width:332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83%</w:t>
                        </w:r>
                      </w:p>
                    </w:txbxContent>
                  </v:textbox>
                  <w10:wrap type="none"/>
                </v:shape>
                <v:shape style="position:absolute;left:5067;top:365;width:332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83%</w:t>
                        </w:r>
                      </w:p>
                    </w:txbxContent>
                  </v:textbox>
                  <w10:wrap type="none"/>
                </v:shape>
                <v:shape style="position:absolute;left:6109;top:402;width:332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82%</w:t>
                        </w:r>
                      </w:p>
                    </w:txbxContent>
                  </v:textbox>
                  <w10:wrap type="none"/>
                </v:shape>
                <v:shape style="position:absolute;left:3930;top:781;width:332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63%</w:t>
                        </w:r>
                      </w:p>
                    </w:txbxContent>
                  </v:textbox>
                  <w10:wrap type="none"/>
                </v:shape>
                <v:shape style="position:absolute;left:5796;top:708;width:332;height:180" type="#_x0000_t202" id="docshape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7253;top:708;width:332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7982;top:936;width:332;height:180" type="#_x0000_t202" id="docshape9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5441;top:1103;width:332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3208;top:1280;width:332;height:180" type="#_x0000_t202" id="docshape10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6525;top:1165;width:332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4692;top:1340;width:332;height:18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36%</w:t>
                        </w:r>
                      </w:p>
                    </w:txbxContent>
                  </v:textbox>
                  <w10:wrap type="none"/>
                </v:shape>
                <v:shape style="position:absolute;left:7587;top:1462;width:332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8336;top:1485;width:332;height:180" type="#_x0000_t202" id="docshape1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6838;top:1802;width:332;height:180" type="#_x0000_t202" id="docshape10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8710;top:1850;width:332;height:180" type="#_x0000_t202" id="docshape1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9613;top:1739;width:332;height:180" type="#_x0000_t202" id="docshape1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17%</w:t>
                        </w:r>
                      </w:p>
                    </w:txbxContent>
                  </v:textbox>
                  <w10:wrap type="none"/>
                </v:shape>
                <v:shape style="position:absolute;left:9110;top:2004;width:240;height:180" type="#_x0000_t202" id="docshape10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9485;top:2078;width:240;height:180" type="#_x0000_t202" id="docshape10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92"/>
        <w:ind w:left="151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91"/>
        <w:ind w:left="151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92"/>
        <w:ind w:left="151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91"/>
        <w:ind w:left="151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91"/>
        <w:ind w:left="1608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1564561</wp:posOffset>
            </wp:positionH>
            <wp:positionV relativeFrom="paragraph">
              <wp:posOffset>55267</wp:posOffset>
            </wp:positionV>
            <wp:extent cx="868476" cy="457200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47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2501930</wp:posOffset>
            </wp:positionH>
            <wp:positionV relativeFrom="paragraph">
              <wp:posOffset>45773</wp:posOffset>
            </wp:positionV>
            <wp:extent cx="3177087" cy="819150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08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5921425</wp:posOffset>
            </wp:positionH>
            <wp:positionV relativeFrom="paragraph">
              <wp:posOffset>45460</wp:posOffset>
            </wp:positionV>
            <wp:extent cx="212435" cy="213740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8"/>
        <w:rPr>
          <w:rFonts w:ascii="Calibri"/>
          <w:sz w:val="18"/>
        </w:rPr>
      </w:pPr>
    </w:p>
    <w:p>
      <w:pPr>
        <w:spacing w:before="0"/>
        <w:ind w:left="817" w:right="1753" w:firstLine="0"/>
        <w:jc w:val="center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3"/>
          <w:sz w:val="18"/>
        </w:rPr>
        <w:drawing>
          <wp:inline distT="0" distB="0" distL="0" distR="0">
            <wp:extent cx="62776" cy="62776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3"/>
          <w:sz w:val="18"/>
        </w:rPr>
      </w:r>
      <w:r>
        <w:rPr>
          <w:rFonts w:ascii="Times New Roman"/>
          <w:color w:val="585858"/>
          <w:spacing w:val="8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spacing w:before="10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76"/>
        <w:rPr>
          <w:rFonts w:ascii="Arial MT"/>
          <w:sz w:val="23"/>
        </w:rPr>
      </w:pPr>
    </w:p>
    <w:p>
      <w:pPr>
        <w:pStyle w:val="Heading2"/>
        <w:spacing w:before="1"/>
      </w:pPr>
      <w:bookmarkStart w:name="Furnished and Unfurnished Units" w:id="32"/>
      <w:bookmarkEnd w:id="32"/>
      <w:r>
        <w:rPr>
          <w:i w:val="0"/>
        </w:rPr>
      </w:r>
      <w:r>
        <w:rPr/>
        <w:t>Furnished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9"/>
        </w:rPr>
        <w:t>Unfurnished</w:t>
      </w:r>
      <w:r>
        <w:rPr>
          <w:spacing w:val="12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8"/>
        <w:ind w:left="1008" w:right="990"/>
      </w:pPr>
      <w:r>
        <w:rPr/>
        <w:t>Most of the surveyed properties indicated that they</w:t>
      </w:r>
      <w:r>
        <w:rPr>
          <w:spacing w:val="-1"/>
        </w:rPr>
        <w:t> </w:t>
      </w:r>
      <w:r>
        <w:rPr/>
        <w:t>did not offer furnished units in the</w:t>
      </w:r>
      <w:r>
        <w:rPr>
          <w:spacing w:val="-1"/>
        </w:rPr>
        <w:t> </w:t>
      </w:r>
      <w:r>
        <w:rPr/>
        <w:t>2022 leasing</w:t>
      </w:r>
      <w:r>
        <w:rPr>
          <w:spacing w:val="-12"/>
        </w:rPr>
        <w:t> </w:t>
      </w:r>
      <w:r>
        <w:rPr/>
        <w:t>season.</w:t>
      </w:r>
      <w:r>
        <w:rPr>
          <w:spacing w:val="35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8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9</w:t>
      </w:r>
      <w:r>
        <w:rPr>
          <w:spacing w:val="-9"/>
        </w:rPr>
        <w:t> </w:t>
      </w:r>
      <w:r>
        <w:rPr/>
        <w:t>illustrate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furnishings, by unit size.</w:t>
      </w:r>
      <w:r>
        <w:rPr>
          <w:spacing w:val="40"/>
        </w:rPr>
        <w:t> </w:t>
      </w:r>
      <w:r>
        <w:rPr/>
        <w:t>Only five properties indicated that they</w:t>
      </w:r>
      <w:r>
        <w:rPr>
          <w:spacing w:val="-2"/>
        </w:rPr>
        <w:t> </w:t>
      </w:r>
      <w:r>
        <w:rPr/>
        <w:t>offered</w:t>
      </w:r>
      <w:r>
        <w:rPr>
          <w:spacing w:val="-1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apartments under unit lease</w:t>
      </w:r>
      <w:r>
        <w:rPr>
          <w:spacing w:val="-5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2021</w:t>
      </w:r>
      <w:r>
        <w:rPr>
          <w:spacing w:val="-4"/>
        </w:rPr>
        <w:t> </w:t>
      </w:r>
      <w:r>
        <w:rPr/>
        <w:t>leasing</w:t>
      </w:r>
      <w:r>
        <w:rPr>
          <w:spacing w:val="-5"/>
        </w:rPr>
        <w:t> </w:t>
      </w:r>
      <w:r>
        <w:rPr/>
        <w:t>season.</w:t>
      </w:r>
      <w:r>
        <w:rPr>
          <w:spacing w:val="40"/>
        </w:rPr>
        <w:t> </w:t>
      </w:r>
      <w:r>
        <w:rPr/>
        <w:t>Two-bedroom</w:t>
      </w:r>
      <w:r>
        <w:rPr>
          <w:spacing w:val="-4"/>
        </w:rPr>
        <w:t> </w:t>
      </w:r>
      <w:r>
        <w:rPr/>
        <w:t>units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common unit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offered with</w:t>
      </w:r>
      <w:r>
        <w:rPr>
          <w:spacing w:val="-1"/>
        </w:rPr>
        <w:t> </w:t>
      </w:r>
      <w:r>
        <w:rPr/>
        <w:t>furnishings</w:t>
      </w:r>
      <w:r>
        <w:rPr>
          <w:spacing w:val="-1"/>
        </w:rPr>
        <w:t> </w:t>
      </w:r>
      <w:r>
        <w:rPr/>
        <w:t>under</w:t>
      </w:r>
      <w:r>
        <w:rPr>
          <w:spacing w:val="-4"/>
        </w:rPr>
        <w:t> </w:t>
      </w:r>
      <w:r>
        <w:rPr/>
        <w:t>a unit</w:t>
      </w:r>
      <w:r>
        <w:rPr>
          <w:spacing w:val="-2"/>
        </w:rPr>
        <w:t> </w:t>
      </w:r>
      <w:r>
        <w:rPr/>
        <w:t>lease</w:t>
      </w:r>
      <w:r>
        <w:rPr>
          <w:spacing w:val="-3"/>
        </w:rPr>
        <w:t> </w:t>
      </w:r>
      <w:r>
        <w:rPr/>
        <w:t>arrangement</w:t>
      </w:r>
      <w:r>
        <w:rPr>
          <w:spacing w:val="-4"/>
        </w:rPr>
        <w:t> </w:t>
      </w:r>
      <w:r>
        <w:rPr/>
        <w:t>followed by</w:t>
      </w:r>
      <w:r>
        <w:rPr>
          <w:spacing w:val="-4"/>
        </w:rPr>
        <w:t> </w:t>
      </w:r>
      <w:r>
        <w:rPr/>
        <w:t>one-</w:t>
      </w:r>
      <w:r>
        <w:rPr>
          <w:spacing w:val="-4"/>
        </w:rPr>
        <w:t> </w:t>
      </w:r>
      <w:r>
        <w:rPr/>
        <w:t>and three-bedroom units.</w:t>
      </w:r>
      <w:r>
        <w:rPr>
          <w:spacing w:val="40"/>
        </w:rPr>
        <w:t> </w:t>
      </w:r>
      <w:r>
        <w:rPr/>
        <w:t>Ten of the 18 bed lease complexes reported offering furnished units.</w:t>
      </w:r>
    </w:p>
    <w:p>
      <w:pPr>
        <w:pStyle w:val="BodyText"/>
        <w:spacing w:after="0" w:line="288" w:lineRule="auto"/>
        <w:sectPr>
          <w:pgSz w:w="12240" w:h="15840"/>
          <w:pgMar w:header="0" w:footer="505" w:top="1700" w:bottom="70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8:  Number of Respondents Offerin" w:id="33"/>
      <w:bookmarkEnd w:id="33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36"/>
        <w:rPr>
          <w:i/>
          <w:sz w:val="18"/>
        </w:rPr>
      </w:pPr>
    </w:p>
    <w:p>
      <w:pPr>
        <w:spacing w:before="1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1725167</wp:posOffset>
                </wp:positionH>
                <wp:positionV relativeFrom="paragraph">
                  <wp:posOffset>-156588</wp:posOffset>
                </wp:positionV>
                <wp:extent cx="4424680" cy="156083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4424680" cy="1560830"/>
                          <a:chExt cx="4424680" cy="1560830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87"/>
                            <a:ext cx="4424171" cy="1546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407432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470661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782918" y="26186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095175" y="104744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158404" y="104744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846148" y="130930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839996pt;margin-top:-12.329782pt;width:348.4pt;height:122.9pt;mso-position-horizontal-relative:page;mso-position-vertical-relative:paragraph;z-index:15747072" id="docshapegroup110" coordorigin="2717,-247" coordsize="6968,2458">
                <v:shape style="position:absolute;left:2716;top:-226;width:6968;height:2436" type="#_x0000_t75" id="docshape111" stroked="false">
                  <v:imagedata r:id="rId61" o:title=""/>
                </v:shape>
                <v:shape style="position:absolute;left:3358;top:-247;width:112;height:180" type="#_x0000_t202" id="docshape11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607;top:-247;width:112;height:180" type="#_x0000_t202" id="docshape1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524;top:165;width:11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441;top:1402;width:112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7690;top:1402;width:112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773;top:1815;width:112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5</w:t>
      </w:r>
    </w:p>
    <w:p>
      <w:pPr>
        <w:spacing w:before="192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before="193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spacing w:before="193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before="192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spacing w:before="193"/>
        <w:ind w:left="177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3423" w:val="left" w:leader="none"/>
          <w:tab w:pos="4335" w:val="left" w:leader="none"/>
          <w:tab w:pos="5418" w:val="left" w:leader="none"/>
          <w:tab w:pos="6501" w:val="left" w:leader="none"/>
          <w:tab w:pos="7539" w:val="left" w:leader="none"/>
        </w:tabs>
        <w:spacing w:before="5"/>
        <w:ind w:left="21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Sizes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Studio</w:t>
      </w:r>
      <w:r>
        <w:rPr>
          <w:rFonts w:ascii="Calibri"/>
          <w:color w:val="585858"/>
          <w:sz w:val="18"/>
        </w:rPr>
        <w:tab/>
        <w:t>1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4+</w:t>
      </w:r>
      <w:r>
        <w:rPr>
          <w:rFonts w:ascii="Calibri"/>
          <w:color w:val="585858"/>
          <w:spacing w:val="-4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17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9:  Number of Respondents Offerin" w:id="34"/>
      <w:bookmarkEnd w:id="34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199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505" w:top="1700" w:bottom="700" w:left="720" w:right="720"/>
        </w:sectPr>
      </w:pPr>
    </w:p>
    <w:p>
      <w:pPr>
        <w:spacing w:line="205" w:lineRule="exact" w:before="64"/>
        <w:ind w:left="0" w:right="656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1792223</wp:posOffset>
                </wp:positionH>
                <wp:positionV relativeFrom="paragraph">
                  <wp:posOffset>-168425</wp:posOffset>
                </wp:positionV>
                <wp:extent cx="4349750" cy="151130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4349750" cy="1511300"/>
                          <a:chExt cx="4349750" cy="1511300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07"/>
                            <a:ext cx="4349495" cy="1473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Textbox 149"/>
                        <wps:cNvSpPr txBox="1"/>
                        <wps:spPr>
                          <a:xfrm>
                            <a:off x="448311" y="0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095488" y="285292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726435" y="39536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898217" y="63733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280072" y="87930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119995pt;margin-top:-13.261888pt;width:342.5pt;height:119pt;mso-position-horizontal-relative:page;mso-position-vertical-relative:paragraph;z-index:15747584" id="docshapegroup118" coordorigin="2822,-265" coordsize="6850,2380">
                <v:shape style="position:absolute;left:2822;top:-207;width:6850;height:2321" type="#_x0000_t75" id="docshape119" stroked="false">
                  <v:imagedata r:id="rId62" o:title=""/>
                </v:shape>
                <v:shape style="position:absolute;left:3528;top:-266;width:203;height:180" type="#_x0000_t202" id="docshape1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6122;top:184;width:112;height:180" type="#_x0000_t202" id="docshape1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690;top:357;width:112;height:180" type="#_x0000_t202" id="docshape1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7386;top:738;width:112;height:180" type="#_x0000_t202" id="docshape1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4838;top:1119;width:112;height:180" type="#_x0000_t202" id="docshape1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10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9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8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7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6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5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line="190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spacing w:line="205" w:lineRule="exact" w:before="0"/>
        <w:ind w:left="91" w:right="656" w:firstLine="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1349" w:val="left" w:leader="none"/>
        </w:tabs>
        <w:spacing w:before="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Sizes</w:t>
      </w:r>
      <w:r>
        <w:rPr>
          <w:rFonts w:ascii="Calibri"/>
          <w:color w:val="585858"/>
          <w:sz w:val="18"/>
        </w:rPr>
        <w:tab/>
        <w:t>Studio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&amp;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10"/>
          <w:sz w:val="18"/>
        </w:rPr>
        <w:t>1</w:t>
      </w:r>
    </w:p>
    <w:p>
      <w:pPr>
        <w:spacing w:before="0"/>
        <w:ind w:left="0" w:right="39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17"/>
        <w:rPr>
          <w:rFonts w:ascii="Calibri"/>
          <w:sz w:val="18"/>
        </w:rPr>
      </w:pPr>
    </w:p>
    <w:p>
      <w:pPr>
        <w:tabs>
          <w:tab w:pos="1701" w:val="left" w:leader="none"/>
          <w:tab w:pos="2920" w:val="left" w:leader="none"/>
        </w:tabs>
        <w:spacing w:before="0"/>
        <w:ind w:left="43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4+</w:t>
      </w:r>
      <w:r>
        <w:rPr>
          <w:rFonts w:ascii="Calibri"/>
          <w:color w:val="585858"/>
          <w:spacing w:val="-2"/>
          <w:sz w:val="18"/>
        </w:rPr>
        <w:t> Bedroom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4416" w:space="40"/>
            <w:col w:w="6344"/>
          </w:cols>
        </w:sectPr>
      </w:pPr>
    </w:p>
    <w:p>
      <w:pPr>
        <w:spacing w:before="16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2022.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2"/>
      </w:pPr>
      <w:bookmarkStart w:name="Services and Incentives" w:id="35"/>
      <w:bookmarkEnd w:id="35"/>
      <w:r>
        <w:rPr>
          <w:i w:val="0"/>
        </w:rPr>
      </w:r>
      <w:r>
        <w:rPr/>
        <w:t>Services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2"/>
        </w:rPr>
        <w:t>Incentives</w:t>
      </w:r>
    </w:p>
    <w:p>
      <w:pPr>
        <w:pStyle w:val="BodyText"/>
        <w:spacing w:line="288" w:lineRule="auto" w:before="48"/>
        <w:ind w:left="1007" w:right="990"/>
      </w:pPr>
      <w:r>
        <w:rPr/>
        <w:t>For a variety of reasons, it</w:t>
      </w:r>
      <w:r>
        <w:rPr>
          <w:spacing w:val="-2"/>
        </w:rPr>
        <w:t> </w:t>
      </w:r>
      <w:r>
        <w:rPr/>
        <w:t>is often in</w:t>
      </w:r>
      <w:r>
        <w:rPr>
          <w:spacing w:val="-1"/>
        </w:rPr>
        <w:t> </w:t>
      </w:r>
      <w:r>
        <w:rPr/>
        <w:t>a property owner’s best interest to provide certain services and incentives to residents.</w:t>
      </w:r>
      <w:r>
        <w:rPr>
          <w:spacing w:val="40"/>
        </w:rPr>
        <w:t> </w:t>
      </w:r>
      <w:r>
        <w:rPr/>
        <w:t>This often promotes resident attraction and retention. For</w:t>
      </w:r>
      <w:r>
        <w:rPr>
          <w:spacing w:val="-14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roommate</w:t>
      </w:r>
      <w:r>
        <w:rPr>
          <w:spacing w:val="-13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important tool.</w:t>
      </w:r>
      <w:r>
        <w:rPr>
          <w:spacing w:val="40"/>
        </w:rPr>
        <w:t> </w:t>
      </w:r>
      <w:r>
        <w:rPr/>
        <w:t>Under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interests, and</w:t>
      </w:r>
      <w:r>
        <w:rPr>
          <w:spacing w:val="-6"/>
        </w:rPr>
        <w:t> </w:t>
      </w:r>
      <w:r>
        <w:rPr/>
        <w:t>preferences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roommate.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prevalence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roommate</w:t>
      </w:r>
      <w:r>
        <w:rPr>
          <w:spacing w:val="-6"/>
        </w:rPr>
        <w:t> </w:t>
      </w:r>
      <w:r>
        <w:rPr/>
        <w:t>matching</w:t>
      </w:r>
      <w:r>
        <w:rPr>
          <w:spacing w:val="-5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 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2021</w:t>
      </w:r>
      <w:r>
        <w:rPr>
          <w:spacing w:val="-4"/>
        </w:rPr>
        <w:t> </w:t>
      </w:r>
      <w:r>
        <w:rPr/>
        <w:t>survey</w:t>
      </w:r>
      <w:r>
        <w:rPr>
          <w:spacing w:val="-5"/>
        </w:rPr>
        <w:t> </w:t>
      </w:r>
      <w:r>
        <w:rPr/>
        <w:t>period,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19</w:t>
      </w:r>
      <w:r>
        <w:rPr>
          <w:spacing w:val="-4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offering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17</w:t>
      </w:r>
      <w:r>
        <w:rPr>
          <w:spacing w:val="-7"/>
        </w:rPr>
        <w:t> </w:t>
      </w:r>
      <w:r>
        <w:rPr/>
        <w:t>of the 18 properties that</w:t>
      </w:r>
      <w:r>
        <w:rPr>
          <w:spacing w:val="-1"/>
        </w:rPr>
        <w:t> </w:t>
      </w:r>
      <w:r>
        <w:rPr/>
        <w:t>manage</w:t>
      </w:r>
      <w:r>
        <w:rPr>
          <w:spacing w:val="-2"/>
        </w:rPr>
        <w:t> </w:t>
      </w:r>
      <w:r>
        <w:rPr/>
        <w:t>apartments that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leased</w:t>
      </w:r>
      <w:r>
        <w:rPr>
          <w:spacing w:val="-2"/>
        </w:rPr>
        <w:t> </w:t>
      </w:r>
      <w:r>
        <w:rPr/>
        <w:t>on a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bed basis.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 12 apartment</w:t>
      </w:r>
      <w:r>
        <w:rPr>
          <w:spacing w:val="-1"/>
        </w:rPr>
        <w:t> </w:t>
      </w:r>
      <w:r>
        <w:rPr/>
        <w:t>complexes reported offering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incentives and move-in</w:t>
      </w:r>
      <w:r>
        <w:rPr>
          <w:spacing w:val="-2"/>
        </w:rPr>
        <w:t> </w:t>
      </w:r>
      <w:r>
        <w:rPr/>
        <w:t>specials</w:t>
      </w:r>
      <w:r>
        <w:rPr>
          <w:spacing w:val="-2"/>
        </w:rPr>
        <w:t> </w:t>
      </w:r>
      <w:r>
        <w:rPr/>
        <w:t>in the 2022 leasing</w:t>
      </w:r>
      <w:r>
        <w:rPr>
          <w:spacing w:val="-2"/>
        </w:rPr>
        <w:t> </w:t>
      </w:r>
      <w:r>
        <w:rPr/>
        <w:t>season to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fill vacancies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attract new</w:t>
      </w:r>
      <w:r>
        <w:rPr>
          <w:spacing w:val="-2"/>
        </w:rPr>
        <w:t> </w:t>
      </w:r>
      <w:r>
        <w:rPr/>
        <w:t>residents, which is</w:t>
      </w:r>
      <w:r>
        <w:rPr>
          <w:spacing w:val="-1"/>
        </w:rPr>
        <w:t> </w:t>
      </w:r>
      <w:r>
        <w:rPr/>
        <w:t>much lower than the 2021 leasing season, though comparable to</w:t>
      </w:r>
      <w:r>
        <w:rPr>
          <w:spacing w:val="-1"/>
        </w:rPr>
        <w:t> </w:t>
      </w:r>
      <w:r>
        <w:rPr/>
        <w:t>historic averages.</w:t>
      </w:r>
      <w:r>
        <w:rPr>
          <w:spacing w:val="40"/>
        </w:rPr>
        <w:t> </w:t>
      </w:r>
      <w:r>
        <w:rPr/>
        <w:t>Common incentives and specials</w:t>
      </w:r>
      <w:r>
        <w:rPr>
          <w:spacing w:val="-11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free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discounted</w:t>
      </w:r>
      <w:r>
        <w:rPr>
          <w:spacing w:val="-12"/>
        </w:rPr>
        <w:t> </w:t>
      </w:r>
      <w:r>
        <w:rPr/>
        <w:t>rent,</w:t>
      </w:r>
      <w:r>
        <w:rPr>
          <w:spacing w:val="-11"/>
        </w:rPr>
        <w:t> </w:t>
      </w:r>
      <w:r>
        <w:rPr/>
        <w:t>waived</w:t>
      </w:r>
      <w:r>
        <w:rPr>
          <w:spacing w:val="-12"/>
        </w:rPr>
        <w:t> </w:t>
      </w:r>
      <w:r>
        <w:rPr/>
        <w:t>application</w:t>
      </w:r>
      <w:r>
        <w:rPr>
          <w:spacing w:val="-12"/>
        </w:rPr>
        <w:t> </w:t>
      </w:r>
      <w:r>
        <w:rPr/>
        <w:t>fees,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gift</w:t>
      </w:r>
      <w:r>
        <w:rPr>
          <w:spacing w:val="-11"/>
        </w:rPr>
        <w:t> </w:t>
      </w:r>
      <w:r>
        <w:rPr/>
        <w:t>cards,</w:t>
      </w:r>
      <w:r>
        <w:rPr>
          <w:spacing w:val="-13"/>
        </w:rPr>
        <w:t> </w:t>
      </w:r>
      <w:r>
        <w:rPr/>
        <w:t>among</w:t>
      </w:r>
      <w:r>
        <w:rPr>
          <w:spacing w:val="-11"/>
        </w:rPr>
        <w:t> </w:t>
      </w:r>
      <w:r>
        <w:rPr/>
        <w:t>other giveaways.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incentives</w:t>
      </w:r>
      <w:r>
        <w:rPr>
          <w:spacing w:val="-5"/>
        </w:rPr>
        <w:t> </w:t>
      </w:r>
      <w:r>
        <w:rPr/>
        <w:t>ranged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$150</w:t>
      </w:r>
      <w:r>
        <w:rPr>
          <w:spacing w:val="-5"/>
        </w:rPr>
        <w:t> </w:t>
      </w:r>
      <w:r>
        <w:rPr/>
        <w:t>gift</w:t>
      </w:r>
      <w:r>
        <w:rPr>
          <w:spacing w:val="-6"/>
        </w:rPr>
        <w:t> </w:t>
      </w:r>
      <w:r>
        <w:rPr/>
        <w:t>card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$500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discounted rent for one month, with the average value equaling</w:t>
      </w:r>
      <w:r>
        <w:rPr>
          <w:spacing w:val="-1"/>
        </w:rPr>
        <w:t> </w:t>
      </w:r>
      <w:r>
        <w:rPr/>
        <w:t>roughly $400 in incentives.</w:t>
      </w:r>
    </w:p>
    <w:p>
      <w:pPr>
        <w:pStyle w:val="BodyText"/>
        <w:spacing w:after="0" w:line="288" w:lineRule="auto"/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pStyle w:val="Heading2"/>
        <w:spacing w:before="89"/>
      </w:pPr>
      <w:bookmarkStart w:name="Planned Renovations" w:id="36"/>
      <w:bookmarkEnd w:id="36"/>
      <w:r>
        <w:rPr>
          <w:i w:val="0"/>
        </w:rPr>
      </w:r>
      <w:r>
        <w:rPr/>
        <w:t>Planned</w:t>
      </w:r>
      <w:r>
        <w:rPr>
          <w:spacing w:val="26"/>
        </w:rPr>
        <w:t> </w:t>
      </w:r>
      <w:r>
        <w:rPr>
          <w:spacing w:val="-2"/>
        </w:rPr>
        <w:t>Renovations</w:t>
      </w:r>
    </w:p>
    <w:p>
      <w:pPr>
        <w:pStyle w:val="BodyText"/>
        <w:spacing w:line="288" w:lineRule="auto" w:before="48"/>
        <w:ind w:left="1008" w:right="990"/>
      </w:pPr>
      <w:r>
        <w:rPr/>
        <w:t>Thirty-six respondents reported having plans to undertake renovations within</w:t>
      </w:r>
      <w:r>
        <w:rPr>
          <w:spacing w:val="-3"/>
        </w:rPr>
        <w:t> </w:t>
      </w:r>
      <w:r>
        <w:rPr/>
        <w:t>the next</w:t>
      </w:r>
      <w:r>
        <w:rPr>
          <w:spacing w:val="-1"/>
        </w:rPr>
        <w:t> </w:t>
      </w:r>
      <w:r>
        <w:rPr/>
        <w:t>12 months.</w:t>
      </w:r>
      <w:r>
        <w:rPr>
          <w:spacing w:val="36"/>
        </w:rPr>
        <w:t> </w:t>
      </w:r>
      <w:r>
        <w:rPr/>
        <w:t>Most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those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planned</w:t>
      </w:r>
      <w:r>
        <w:rPr>
          <w:spacing w:val="-11"/>
        </w:rPr>
        <w:t> </w:t>
      </w:r>
      <w:r>
        <w:rPr/>
        <w:t>renovations</w:t>
      </w:r>
      <w:r>
        <w:rPr>
          <w:spacing w:val="-11"/>
        </w:rPr>
        <w:t> </w:t>
      </w:r>
      <w:r>
        <w:rPr/>
        <w:t>conduct</w:t>
      </w:r>
      <w:r>
        <w:rPr>
          <w:spacing w:val="-10"/>
        </w:rPr>
        <w:t> </w:t>
      </w:r>
      <w:r>
        <w:rPr/>
        <w:t>periodic</w:t>
      </w:r>
      <w:r>
        <w:rPr>
          <w:spacing w:val="-9"/>
        </w:rPr>
        <w:t> </w:t>
      </w:r>
      <w:r>
        <w:rPr/>
        <w:t>updates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units turn over.</w:t>
      </w:r>
      <w:r>
        <w:rPr>
          <w:spacing w:val="40"/>
        </w:rPr>
        <w:t> </w:t>
      </w:r>
      <w:r>
        <w:rPr/>
        <w:t>Other</w:t>
      </w:r>
      <w:r>
        <w:rPr>
          <w:spacing w:val="-2"/>
        </w:rPr>
        <w:t> </w:t>
      </w:r>
      <w:r>
        <w:rPr/>
        <w:t>common</w:t>
      </w:r>
      <w:r>
        <w:rPr>
          <w:spacing w:val="-4"/>
        </w:rPr>
        <w:t> </w:t>
      </w:r>
      <w:r>
        <w:rPr/>
        <w:t>upgrades include new kitchen</w:t>
      </w:r>
      <w:r>
        <w:rPr>
          <w:spacing w:val="-1"/>
        </w:rPr>
        <w:t> </w:t>
      </w:r>
      <w:r>
        <w:rPr/>
        <w:t>and bath</w:t>
      </w:r>
      <w:r>
        <w:rPr>
          <w:spacing w:val="-1"/>
        </w:rPr>
        <w:t> </w:t>
      </w:r>
      <w:r>
        <w:rPr/>
        <w:t>facilities, windows,</w:t>
      </w:r>
      <w:r>
        <w:rPr>
          <w:spacing w:val="-2"/>
        </w:rPr>
        <w:t> </w:t>
      </w:r>
      <w:r>
        <w:rPr/>
        <w:t>and countertops.</w:t>
      </w:r>
      <w:r>
        <w:rPr>
          <w:spacing w:val="40"/>
        </w:rPr>
        <w:t> </w:t>
      </w:r>
      <w:r>
        <w:rPr/>
        <w:t>Other</w:t>
      </w:r>
      <w:r>
        <w:rPr>
          <w:spacing w:val="-8"/>
        </w:rPr>
        <w:t> </w:t>
      </w:r>
      <w:r>
        <w:rPr/>
        <w:t>exterior</w:t>
      </w:r>
      <w:r>
        <w:rPr>
          <w:spacing w:val="-8"/>
        </w:rPr>
        <w:t> </w:t>
      </w:r>
      <w:r>
        <w:rPr/>
        <w:t>upgrades</w:t>
      </w:r>
      <w:r>
        <w:rPr>
          <w:spacing w:val="-7"/>
        </w:rPr>
        <w:t> </w:t>
      </w:r>
      <w:r>
        <w:rPr/>
        <w:t>typically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new</w:t>
      </w:r>
      <w:r>
        <w:rPr>
          <w:spacing w:val="-8"/>
        </w:rPr>
        <w:t> </w:t>
      </w:r>
      <w:r>
        <w:rPr/>
        <w:t>paint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siding,</w:t>
      </w:r>
      <w:r>
        <w:rPr>
          <w:spacing w:val="-7"/>
        </w:rPr>
        <w:t> </w:t>
      </w:r>
      <w:r>
        <w:rPr/>
        <w:t>landscaping,</w:t>
      </w:r>
      <w:r>
        <w:rPr>
          <w:spacing w:val="-10"/>
        </w:rPr>
        <w:t> </w:t>
      </w:r>
      <w:r>
        <w:rPr/>
        <w:t>and common area improvements.</w:t>
      </w:r>
    </w:p>
    <w:sectPr>
      <w:pgSz w:w="12240" w:h="15840"/>
      <w:pgMar w:header="0" w:footer="505" w:top="168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3120">
              <wp:simplePos x="0" y="0"/>
              <wp:positionH relativeFrom="page">
                <wp:posOffset>3783584</wp:posOffset>
              </wp:positionH>
              <wp:positionV relativeFrom="page">
                <wp:posOffset>9598176</wp:posOffset>
              </wp:positionV>
              <wp:extent cx="205740" cy="1987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574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920013pt;margin-top:755.761963pt;width:16.2pt;height:15.65pt;mso-position-horizontal-relative:page;mso-position-vertical-relative:page;z-index:-1710336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E3E3E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008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358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4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8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92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6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4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8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1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930"/>
      <w:outlineLvl w:val="1"/>
    </w:pPr>
    <w:rPr>
      <w:rFonts w:ascii="Calibri" w:hAnsi="Calibri" w:eastAsia="Calibri" w:cs="Calibri"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8"/>
      <w:outlineLvl w:val="2"/>
    </w:pPr>
    <w:rPr>
      <w:rFonts w:ascii="Franklin Gothic Medium" w:hAnsi="Franklin Gothic Medium" w:eastAsia="Franklin Gothic Medium" w:cs="Franklin Gothic Medium"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ata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BAE Urban Economics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Nousaine</dc:creator>
  <dcterms:created xsi:type="dcterms:W3CDTF">2026-04-22T17:04:12Z</dcterms:created>
  <dcterms:modified xsi:type="dcterms:W3CDTF">2026-04-22T17:04:12Z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D:20221230212302</vt:lpwstr>
  </property>
</Properties>
</file>